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237" w:lineRule="auto"/>
        <w:jc w:val="both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</w:rPr>
        <w:drawing>
          <wp:inline distB="114300" distT="114300" distL="114300" distR="114300">
            <wp:extent cx="2493040" cy="753452"/>
            <wp:effectExtent b="0" l="0" r="0" t="0"/>
            <wp:docPr id="3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93040" cy="7534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37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BOLETIM INFORMATIVO Nº. 039/2024</w:t>
      </w:r>
    </w:p>
    <w:p w:rsidR="00000000" w:rsidDel="00000000" w:rsidP="00000000" w:rsidRDefault="00000000" w:rsidRPr="00000000" w14:paraId="00000004">
      <w:pPr>
        <w:spacing w:before="240"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Sessão Ordinária do dia 27 de setembro de 2024, às 18h30, realizada na sede do Poder Legislativo, na Sala das Sessões Engenheiro Firmino  Girardello, sob a Presidência do Vereador Aquiles Pessoa da Silva, secretariado pelo vereador Nilso João Talgatti, 2º Secretário, com presença dos Vereadores: Dianete Maria Rampazzo Dalla Costa, Domingo Borges de Oliveira, Ines Aparecida Borba, Paulo Dall Agnol e Vilmar Antonio Soccol.</w:t>
      </w:r>
    </w:p>
    <w:p w:rsidR="00000000" w:rsidDel="00000000" w:rsidP="00000000" w:rsidRDefault="00000000" w:rsidRPr="00000000" w14:paraId="00000005">
      <w:pPr>
        <w:spacing w:before="240" w:line="276" w:lineRule="auto"/>
        <w:jc w:val="both"/>
        <w:rPr>
          <w:rFonts w:ascii="Times New Roman" w:cs="Times New Roman" w:eastAsia="Times New Roman" w:hAnsi="Times New Roman"/>
          <w:b w:val="1"/>
          <w:sz w:val="14"/>
          <w:szCs w:val="1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u w:val="single"/>
          <w:rtl w:val="0"/>
        </w:rPr>
        <w:t xml:space="preserve">PROPOSIÇÕES EM PAUTA</w:t>
      </w:r>
    </w:p>
    <w:p w:rsidR="00000000" w:rsidDel="00000000" w:rsidP="00000000" w:rsidRDefault="00000000" w:rsidRPr="00000000" w14:paraId="00000006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56" w:lineRule="auto"/>
        <w:jc w:val="both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ab/>
      </w:r>
    </w:p>
    <w:p w:rsidR="00000000" w:rsidDel="00000000" w:rsidP="00000000" w:rsidRDefault="00000000" w:rsidRPr="00000000" w14:paraId="00000008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Pedido de Providências nº 029/2024 de 04-09-2024 - Vereador -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Solicita ao Executivo Municipal que seja reformada a parada de ônibus localizada na entrada da Linha 3, ao lado da ERS 135.</w:t>
      </w:r>
    </w:p>
    <w:p w:rsidR="00000000" w:rsidDel="00000000" w:rsidP="00000000" w:rsidRDefault="00000000" w:rsidRPr="00000000" w14:paraId="00000009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UNANIMIDADE.</w:t>
      </w:r>
    </w:p>
    <w:p w:rsidR="00000000" w:rsidDel="00000000" w:rsidP="00000000" w:rsidRDefault="00000000" w:rsidRPr="00000000" w14:paraId="0000000A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56" w:lineRule="auto"/>
        <w:jc w:val="both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ab/>
      </w:r>
    </w:p>
    <w:p w:rsidR="00000000" w:rsidDel="00000000" w:rsidP="00000000" w:rsidRDefault="00000000" w:rsidRPr="00000000" w14:paraId="0000000C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Pedido de Providências nº 032/2024 de 23-09-2024 - Vereador -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Solicita ao Executivo Municipal que notifique o proprietário do terreno localizado na esquina da Rua Senador Salgado Filho com a Rua Professor Francisco Stawinski, bairro Centro.</w:t>
      </w:r>
    </w:p>
    <w:p w:rsidR="00000000" w:rsidDel="00000000" w:rsidP="00000000" w:rsidRDefault="00000000" w:rsidRPr="00000000" w14:paraId="0000000D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UNANIMIDADE.</w:t>
      </w:r>
    </w:p>
    <w:p w:rsidR="00000000" w:rsidDel="00000000" w:rsidP="00000000" w:rsidRDefault="00000000" w:rsidRPr="00000000" w14:paraId="0000000E">
      <w:pPr>
        <w:spacing w:line="256" w:lineRule="auto"/>
        <w:jc w:val="both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Projeto de Lei nº 073/2024 de 25-09-2024 - Executivo Municipal -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Altera as Leis Municipais nº 4.421/2011 e nº 6.237/2023 que dispõe acerca da doação de imóvel à empresa SULCAM PRÉ-MOLDADOS e dá outras providências.</w:t>
      </w:r>
    </w:p>
    <w:p w:rsidR="00000000" w:rsidDel="00000000" w:rsidP="00000000" w:rsidRDefault="00000000" w:rsidRPr="00000000" w14:paraId="00000010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UNANIMIDADE.</w:t>
      </w:r>
    </w:p>
    <w:p w:rsidR="00000000" w:rsidDel="00000000" w:rsidP="00000000" w:rsidRDefault="00000000" w:rsidRPr="00000000" w14:paraId="00000011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56" w:lineRule="auto"/>
        <w:jc w:val="center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Fonts w:ascii="Times New Roman" w:cs="Times New Roman" w:eastAsia="Times New Roman" w:hAnsi="Times New Roman"/>
          <w:sz w:val="12"/>
          <w:szCs w:val="12"/>
          <w:rtl w:val="0"/>
        </w:rPr>
        <w:t xml:space="preserve">Confira a íntegra das proposições em pauta no link:</w:t>
      </w:r>
    </w:p>
    <w:p w:rsidR="00000000" w:rsidDel="00000000" w:rsidP="00000000" w:rsidRDefault="00000000" w:rsidRPr="00000000" w14:paraId="00000013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12"/>
          <w:szCs w:val="1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2"/>
          <w:szCs w:val="12"/>
          <w:rtl w:val="0"/>
        </w:rPr>
        <w:t xml:space="preserve">tinyurl.com/2add3lae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12"/>
          <w:szCs w:val="1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12"/>
          <w:szCs w:val="1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2"/>
          <w:szCs w:val="12"/>
          <w:u w:val="single"/>
        </w:rPr>
        <w:drawing>
          <wp:inline distB="114300" distT="114300" distL="114300" distR="114300">
            <wp:extent cx="1180334" cy="1180334"/>
            <wp:effectExtent b="0" l="0" r="0" t="0"/>
            <wp:docPr id="3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0334" cy="118033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14"/>
          <w:szCs w:val="1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14"/>
          <w:szCs w:val="1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u w:val="single"/>
          <w:rtl w:val="0"/>
        </w:rPr>
        <w:t xml:space="preserve">AVISOS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2.00000000000003" w:lineRule="auto"/>
        <w:ind w:left="0" w:firstLine="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56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De acordo com a Ordem de Serviço n.º 01/2024,  em conformidade com a Lei Federal n.º 9.504/1997 (Lei das Eleições) e a Lei Complementar Federal n.º 64/1990 (Lei das Inelegibilidades), estão suspensas as transmissões ao vivo e reprises pelo canal do YouTube das Sessões Ordinárias, Extraordinárias, Sessões Especiais ou de Homenagens durante o período de 28 de junho de 2024 até 7 de outubro de 2024;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56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 próxima sessão plenária ordinária acontece no dia 09 de outubro (quarta-feira), às 18h30;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56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O contato com o Poder Legislativo poderá ser feito por telefone através do número (54) 3341 3889, ou pelo e-mail: camaravereadoresgv@gmail.com;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52.00000000000003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O atendimento na Casa acontece das 8h30 às 11h30 e das 13h30 às 17h de segunda a sexta-feira;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52.00000000000003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Para mais informações acesse: getuliovargas.rs.leg.br.</w:t>
      </w:r>
    </w:p>
    <w:p w:rsidR="00000000" w:rsidDel="00000000" w:rsidP="00000000" w:rsidRDefault="00000000" w:rsidRPr="00000000" w14:paraId="0000001E">
      <w:pPr>
        <w:spacing w:line="252.00000000000003" w:lineRule="auto"/>
        <w:ind w:left="720" w:firstLine="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56" w:lineRule="auto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Para mais informações acesse:</w:t>
      </w:r>
    </w:p>
    <w:p w:rsidR="00000000" w:rsidDel="00000000" w:rsidP="00000000" w:rsidRDefault="00000000" w:rsidRPr="00000000" w14:paraId="00000020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getuliovargas.rs.leg.br</w:t>
      </w:r>
    </w:p>
    <w:p w:rsidR="00000000" w:rsidDel="00000000" w:rsidP="00000000" w:rsidRDefault="00000000" w:rsidRPr="00000000" w14:paraId="00000021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Getúlio Vargas, 02 de outubro de 2024</w:t>
      </w:r>
    </w:p>
    <w:p w:rsidR="00000000" w:rsidDel="00000000" w:rsidP="00000000" w:rsidRDefault="00000000" w:rsidRPr="00000000" w14:paraId="00000023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Aquiles Pessoa da Silva</w:t>
      </w:r>
    </w:p>
    <w:p w:rsidR="00000000" w:rsidDel="00000000" w:rsidP="00000000" w:rsidRDefault="00000000" w:rsidRPr="00000000" w14:paraId="00000025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i w:val="1"/>
          <w:sz w:val="14"/>
          <w:szCs w:val="14"/>
        </w:rPr>
        <w:sectPr>
          <w:pgSz w:h="16838" w:w="11900" w:orient="portrait"/>
          <w:pgMar w:bottom="567" w:top="142" w:left="862" w:right="6938" w:header="0" w:footer="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14"/>
          <w:szCs w:val="14"/>
          <w:rtl w:val="0"/>
        </w:rPr>
        <w:t xml:space="preserve">Presidente</w:t>
      </w:r>
    </w:p>
    <w:p w:rsidR="00000000" w:rsidDel="00000000" w:rsidP="00000000" w:rsidRDefault="00000000" w:rsidRPr="00000000" w14:paraId="00000026">
      <w:pPr>
        <w:spacing w:line="237" w:lineRule="auto"/>
        <w:ind w:left="-426" w:firstLine="0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0" w:orient="portrait"/>
      <w:pgMar w:bottom="5954" w:top="142" w:left="142" w:right="134" w:header="0" w:footer="0"/>
      <w:cols w:equalWidth="0" w:num="3">
        <w:col w:space="71" w:w="3827.333333333333"/>
        <w:col w:space="71" w:w="3827.333333333333"/>
        <w:col w:space="0" w:w="3827.333333333333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2KGybtJq5pShCY0GgyUPg28RrA==">CgMxLjA4AHIhMVAweEZGd21aNG41Y2ZBUnZLZmExb3lBTDFSSlNQNXdU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