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030/2024</w:t>
      </w:r>
    </w:p>
    <w:p w:rsidR="00000000" w:rsidDel="00000000" w:rsidP="00000000" w:rsidRDefault="00000000" w:rsidRPr="00000000" w14:paraId="00000004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25 de julho de 2024, às 18h30, realizada na sede do Poder Legislativo, na Sala das Sessões Engenheiro Firmino  Girardello, sob a Presidência do Vereador Aquiles Pessoa da Silva, secretariado pelo vereador Nilso João Talgatti, 1º Secretário, com presença dos Vereadores: Dianete Maria Rampazzo Dalla Costa, Dinarte Afonso Tagliari Farias, Ines Aparecida Borba, Ivonete Delfino, Jeferson Wilian Karpinski, Gilmar José Zambrzycki e Paulo Dall Agnol.</w:t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Pedido de Providências nº 023/2024 de 12-07-2024 – Vereador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– Solicita que sejam construídos canteiros centrais na Rua Borges de Medeiros, trecho compreendido entre as Ruas Eduardo Barreto Viana e Frei Gentil, consequentemente em toda a extensão da Rua Borges de Medeiros.</w:t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Pedido de Providências nº 024/2024 de 23-07-2024 – Vereador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– Solicita que sejam feitos reparos na estrada da Linha 7, nas proximidades da residência do Senhor Pedro Kamanski.</w:t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Projeto de Lei acompanhado de Parecer nº 056/2024 de 25-06-2024 – Executivo Municipal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– Dispõe sobre contratação de Profissional do Magistério, por tempo determinado, para atender a necessidade temporária de excepcional interesse público, nos termos do inciso IX, do Art. 37, da Constituição Federal.</w:t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Projeto de Lei nº 066/2024 de 23-07-2024 – Executivo Municipal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– Altera a Lei Municipal nº 6.306/2024 que autoriza o Poder Executivo Municipal firmar parceria via Termo de Fomento, com a Associação de Pais e Amigos dos Excepcionais de Getúlio Vargas - APAE, para atendimento de saúde especializado às Pessoas com Deficiência Intelectual e/ou Múltipla do Município de Getúlio Vargas/RS.</w:t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Moção nº 006/2024 de 23-07-2024 - Bancada partidária -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Solicita que seja encaminhada Moção de Parabenização à Escola Zanshin, pelas diversas conquistas de medalhas no 11º Campeonato Brasileiro de Karatê, que aconteceu em Capinzal-SC.</w:t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6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no link:</w:t>
      </w:r>
    </w:p>
    <w:p w:rsidR="00000000" w:rsidDel="00000000" w:rsidP="00000000" w:rsidRDefault="00000000" w:rsidRPr="00000000" w14:paraId="0000001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u w:val="single"/>
          <w:rtl w:val="0"/>
        </w:rPr>
        <w:t xml:space="preserve">tinyurl.com/2yglu73m</w:t>
      </w:r>
    </w:p>
    <w:p w:rsidR="00000000" w:rsidDel="00000000" w:rsidP="00000000" w:rsidRDefault="00000000" w:rsidRPr="00000000" w14:paraId="00000018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  <w:drawing>
          <wp:inline distB="114300" distT="114300" distL="114300" distR="114300">
            <wp:extent cx="1207170" cy="1207170"/>
            <wp:effectExtent b="0" l="0" r="0" t="0"/>
            <wp:docPr id="2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7170" cy="1207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De acordo com a Ordem de Serviço n.º 01/2024,  em conformidade com a Lei Federal n.º 9.504/1997 (Lei das Eleições) e a Lei Complementar Federal n.º 64/1990 (Lei das Inelegibilidades), estão suspensas as transmissões ao vivo e reprises pelo canal do YouTube das Sessões Ordinárias, Extraordinárias, Sessões Especiais ou de Homenagens durante o período de 28 de junho de 2024 até 7 de outubro de 2024;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ordinária acontece no dia 15 de julho (quinta-feira), às 18h30;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</w:p>
    <w:p w:rsidR="00000000" w:rsidDel="00000000" w:rsidP="00000000" w:rsidRDefault="00000000" w:rsidRPr="00000000" w14:paraId="00000021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2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24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1º de agosto de 2024</w:t>
      </w:r>
    </w:p>
    <w:p w:rsidR="00000000" w:rsidDel="00000000" w:rsidP="00000000" w:rsidRDefault="00000000" w:rsidRPr="00000000" w14:paraId="00000026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28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29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FydEBxe2DhequxECw7KjV0/cJw==">CgMxLjA4AHIhMThZa2Y4eGxjdjBra3RaUHRPck1DWVJZWDA2YU5LTEM4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