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904"/>
        <w:rPr>
          <w:rFonts w:ascii="Times New Roman"/>
          <w:sz w:val="20"/>
        </w:rPr>
      </w:pPr>
      <w:r>
        <w:rPr>
          <w:rFonts w:ascii="Times New Roman"/>
          <w:sz w:val="20"/>
        </w:rPr>
        <w:drawing>
          <wp:inline distT="0" distB="0" distL="0" distR="0">
            <wp:extent cx="2934455" cy="96583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34455" cy="965834"/>
                    </a:xfrm>
                    <a:prstGeom prst="rect">
                      <a:avLst/>
                    </a:prstGeom>
                  </pic:spPr>
                </pic:pic>
              </a:graphicData>
            </a:graphic>
          </wp:inline>
        </w:drawing>
      </w:r>
      <w:r>
        <w:rPr>
          <w:rFonts w:ascii="Times New Roman"/>
          <w:sz w:val="20"/>
        </w:rPr>
      </w:r>
    </w:p>
    <w:p>
      <w:pPr>
        <w:pStyle w:val="BodyText"/>
        <w:spacing w:before="94"/>
        <w:rPr>
          <w:rFonts w:ascii="Times New Roman"/>
        </w:rPr>
      </w:pPr>
    </w:p>
    <w:p>
      <w:pPr>
        <w:pStyle w:val="Title"/>
        <w:rPr>
          <w:u w:val="none"/>
        </w:rPr>
      </w:pPr>
      <w:r>
        <w:rPr>
          <w:u w:val="single"/>
        </w:rPr>
        <w:t>LEI</w:t>
      </w:r>
      <w:r>
        <w:rPr>
          <w:spacing w:val="-3"/>
          <w:u w:val="single"/>
        </w:rPr>
        <w:t> </w:t>
      </w:r>
      <w:r>
        <w:rPr>
          <w:u w:val="single"/>
        </w:rPr>
        <w:t>Nº</w:t>
      </w:r>
      <w:r>
        <w:rPr>
          <w:spacing w:val="-2"/>
          <w:u w:val="single"/>
        </w:rPr>
        <w:t> </w:t>
      </w:r>
      <w:r>
        <w:rPr>
          <w:u w:val="single"/>
        </w:rPr>
        <w:t>6.213</w:t>
      </w:r>
      <w:r>
        <w:rPr>
          <w:spacing w:val="-3"/>
          <w:u w:val="single"/>
        </w:rPr>
        <w:t> </w:t>
      </w:r>
      <w:r>
        <w:rPr>
          <w:u w:val="single"/>
        </w:rPr>
        <w:t>DE</w:t>
      </w:r>
      <w:r>
        <w:rPr>
          <w:spacing w:val="-1"/>
          <w:u w:val="single"/>
        </w:rPr>
        <w:t> </w:t>
      </w:r>
      <w:r>
        <w:rPr>
          <w:u w:val="single"/>
        </w:rPr>
        <w:t>27</w:t>
      </w:r>
      <w:r>
        <w:rPr>
          <w:spacing w:val="-1"/>
          <w:u w:val="single"/>
        </w:rPr>
        <w:t> </w:t>
      </w:r>
      <w:r>
        <w:rPr>
          <w:u w:val="single"/>
        </w:rPr>
        <w:t>DE</w:t>
      </w:r>
      <w:r>
        <w:rPr>
          <w:spacing w:val="-3"/>
          <w:u w:val="single"/>
        </w:rPr>
        <w:t> </w:t>
      </w:r>
      <w:r>
        <w:rPr>
          <w:u w:val="single"/>
        </w:rPr>
        <w:t>OUTUBRO</w:t>
      </w:r>
      <w:r>
        <w:rPr>
          <w:spacing w:val="-2"/>
          <w:u w:val="single"/>
        </w:rPr>
        <w:t> </w:t>
      </w:r>
      <w:r>
        <w:rPr>
          <w:u w:val="single"/>
        </w:rPr>
        <w:t>DE</w:t>
      </w:r>
      <w:r>
        <w:rPr>
          <w:spacing w:val="-1"/>
          <w:u w:val="single"/>
        </w:rPr>
        <w:t> </w:t>
      </w:r>
      <w:r>
        <w:rPr>
          <w:spacing w:val="-4"/>
          <w:u w:val="single"/>
        </w:rPr>
        <w:t>2023</w:t>
      </w:r>
    </w:p>
    <w:p>
      <w:pPr>
        <w:pStyle w:val="BodyText"/>
        <w:spacing w:before="1"/>
        <w:rPr>
          <w:b/>
        </w:rPr>
      </w:pPr>
    </w:p>
    <w:p>
      <w:pPr>
        <w:pStyle w:val="BodyText"/>
        <w:ind w:left="5006" w:right="514" w:firstLine="2"/>
        <w:jc w:val="both"/>
      </w:pPr>
      <w:r>
        <w:rPr/>
        <w:t>Autoriza o Poder Executivo Municipal a repassar ao Hospital São Roque os valores do Completivo Remuneratório aos Profissionais da Enfermagem, firmar Termo Aditivo ao Convênio</w:t>
      </w:r>
      <w:r>
        <w:rPr>
          <w:spacing w:val="-7"/>
        </w:rPr>
        <w:t> </w:t>
      </w:r>
      <w:r>
        <w:rPr/>
        <w:t>006/2023</w:t>
      </w:r>
      <w:r>
        <w:rPr>
          <w:spacing w:val="38"/>
        </w:rPr>
        <w:t> </w:t>
      </w:r>
      <w:r>
        <w:rPr/>
        <w:t>e</w:t>
      </w:r>
      <w:r>
        <w:rPr>
          <w:spacing w:val="-8"/>
        </w:rPr>
        <w:t> </w:t>
      </w:r>
      <w:r>
        <w:rPr/>
        <w:t>dá</w:t>
      </w:r>
      <w:r>
        <w:rPr>
          <w:spacing w:val="-6"/>
        </w:rPr>
        <w:t> </w:t>
      </w:r>
      <w:r>
        <w:rPr/>
        <w:t>outras</w:t>
      </w:r>
      <w:r>
        <w:rPr>
          <w:spacing w:val="-7"/>
        </w:rPr>
        <w:t> </w:t>
      </w:r>
      <w:r>
        <w:rPr/>
        <w:t>providências.</w:t>
      </w:r>
    </w:p>
    <w:p>
      <w:pPr>
        <w:pStyle w:val="BodyText"/>
        <w:spacing w:before="3"/>
      </w:pPr>
    </w:p>
    <w:p>
      <w:pPr>
        <w:pStyle w:val="BodyText"/>
        <w:ind w:left="104" w:right="454" w:firstLine="1882"/>
        <w:jc w:val="both"/>
      </w:pPr>
      <w:r>
        <w:rPr/>
        <w:t>ELGIDO</w:t>
      </w:r>
      <w:r>
        <w:rPr>
          <w:spacing w:val="-5"/>
        </w:rPr>
        <w:t> </w:t>
      </w:r>
      <w:r>
        <w:rPr/>
        <w:t>PASA,</w:t>
      </w:r>
      <w:r>
        <w:rPr>
          <w:spacing w:val="-6"/>
        </w:rPr>
        <w:t> </w:t>
      </w:r>
      <w:r>
        <w:rPr/>
        <w:t>Vice-Prefeito</w:t>
      </w:r>
      <w:r>
        <w:rPr>
          <w:spacing w:val="-7"/>
        </w:rPr>
        <w:t> </w:t>
      </w:r>
      <w:r>
        <w:rPr/>
        <w:t>Municipal</w:t>
      </w:r>
      <w:r>
        <w:rPr>
          <w:spacing w:val="-5"/>
        </w:rPr>
        <w:t> </w:t>
      </w:r>
      <w:r>
        <w:rPr/>
        <w:t>de</w:t>
      </w:r>
      <w:r>
        <w:rPr>
          <w:spacing w:val="-6"/>
        </w:rPr>
        <w:t> </w:t>
      </w:r>
      <w:r>
        <w:rPr/>
        <w:t>Getúlio</w:t>
      </w:r>
      <w:r>
        <w:rPr>
          <w:spacing w:val="-5"/>
        </w:rPr>
        <w:t> </w:t>
      </w:r>
      <w:r>
        <w:rPr/>
        <w:t>Vargas</w:t>
      </w:r>
      <w:r>
        <w:rPr>
          <w:spacing w:val="-5"/>
        </w:rPr>
        <w:t> </w:t>
      </w:r>
      <w:r>
        <w:rPr/>
        <w:t>em</w:t>
      </w:r>
      <w:r>
        <w:rPr>
          <w:spacing w:val="-5"/>
        </w:rPr>
        <w:t> </w:t>
      </w:r>
      <w:r>
        <w:rPr/>
        <w:t>exercício,</w:t>
      </w:r>
      <w:r>
        <w:rPr>
          <w:spacing w:val="-6"/>
        </w:rPr>
        <w:t> </w:t>
      </w:r>
      <w:r>
        <w:rPr/>
        <w:t>Estado</w:t>
      </w:r>
      <w:r>
        <w:rPr>
          <w:spacing w:val="-7"/>
        </w:rPr>
        <w:t> </w:t>
      </w:r>
      <w:r>
        <w:rPr/>
        <w:t>do Rio Grande do Sul, faz saber que a Câmara Municipal de Vereadores aprovou e ele sanciona e promulga a seguinte Lei:</w:t>
      </w:r>
    </w:p>
    <w:p>
      <w:pPr>
        <w:pStyle w:val="BodyText"/>
        <w:spacing w:before="2"/>
        <w:ind w:left="104" w:right="453" w:firstLine="1882"/>
        <w:jc w:val="both"/>
      </w:pPr>
      <w:r>
        <w:rPr/>
        <w:t>Art.</w:t>
      </w:r>
      <w:r>
        <w:rPr>
          <w:spacing w:val="-5"/>
        </w:rPr>
        <w:t> </w:t>
      </w:r>
      <w:r>
        <w:rPr/>
        <w:t>1º</w:t>
      </w:r>
      <w:r>
        <w:rPr>
          <w:spacing w:val="-6"/>
        </w:rPr>
        <w:t> </w:t>
      </w:r>
      <w:r>
        <w:rPr/>
        <w:t>Fica</w:t>
      </w:r>
      <w:r>
        <w:rPr>
          <w:spacing w:val="-5"/>
        </w:rPr>
        <w:t> </w:t>
      </w:r>
      <w:r>
        <w:rPr/>
        <w:t>o</w:t>
      </w:r>
      <w:r>
        <w:rPr>
          <w:spacing w:val="-6"/>
        </w:rPr>
        <w:t> </w:t>
      </w:r>
      <w:r>
        <w:rPr/>
        <w:t>Poder</w:t>
      </w:r>
      <w:r>
        <w:rPr>
          <w:spacing w:val="-6"/>
        </w:rPr>
        <w:t> </w:t>
      </w:r>
      <w:r>
        <w:rPr/>
        <w:t>Executivo</w:t>
      </w:r>
      <w:r>
        <w:rPr>
          <w:spacing w:val="-6"/>
        </w:rPr>
        <w:t> </w:t>
      </w:r>
      <w:r>
        <w:rPr/>
        <w:t>Municipal</w:t>
      </w:r>
      <w:r>
        <w:rPr>
          <w:spacing w:val="-6"/>
        </w:rPr>
        <w:t> </w:t>
      </w:r>
      <w:r>
        <w:rPr/>
        <w:t>autorizado</w:t>
      </w:r>
      <w:r>
        <w:rPr>
          <w:spacing w:val="-6"/>
        </w:rPr>
        <w:t> </w:t>
      </w:r>
      <w:r>
        <w:rPr/>
        <w:t>a</w:t>
      </w:r>
      <w:r>
        <w:rPr>
          <w:spacing w:val="-5"/>
        </w:rPr>
        <w:t> </w:t>
      </w:r>
      <w:r>
        <w:rPr/>
        <w:t>firmar</w:t>
      </w:r>
      <w:r>
        <w:rPr>
          <w:spacing w:val="-4"/>
        </w:rPr>
        <w:t> </w:t>
      </w:r>
      <w:r>
        <w:rPr/>
        <w:t>Termo</w:t>
      </w:r>
      <w:r>
        <w:rPr>
          <w:spacing w:val="-6"/>
        </w:rPr>
        <w:t> </w:t>
      </w:r>
      <w:r>
        <w:rPr/>
        <w:t>(s)</w:t>
      </w:r>
      <w:r>
        <w:rPr>
          <w:spacing w:val="-4"/>
        </w:rPr>
        <w:t> </w:t>
      </w:r>
      <w:r>
        <w:rPr/>
        <w:t>Aditivo</w:t>
      </w:r>
      <w:r>
        <w:rPr>
          <w:spacing w:val="-6"/>
        </w:rPr>
        <w:t> </w:t>
      </w:r>
      <w:r>
        <w:rPr/>
        <w:t>(s) ao Convênio nº 006/2023, de 24 de julho de 2023, autorizado pela Lei Municipal nº 6178/2023, firmado com o HOSPITAL SÃO ROQUE, sociedade civil beneficente, com sede na Rua Jacob Gremmelmaier,</w:t>
      </w:r>
      <w:r>
        <w:rPr>
          <w:spacing w:val="-2"/>
        </w:rPr>
        <w:t> </w:t>
      </w:r>
      <w:r>
        <w:rPr/>
        <w:t>nº</w:t>
      </w:r>
      <w:r>
        <w:rPr>
          <w:spacing w:val="-4"/>
        </w:rPr>
        <w:t> </w:t>
      </w:r>
      <w:r>
        <w:rPr/>
        <w:t>212,</w:t>
      </w:r>
      <w:r>
        <w:rPr>
          <w:spacing w:val="-4"/>
        </w:rPr>
        <w:t> </w:t>
      </w:r>
      <w:r>
        <w:rPr/>
        <w:t>nesta</w:t>
      </w:r>
      <w:r>
        <w:rPr>
          <w:spacing w:val="-2"/>
        </w:rPr>
        <w:t> </w:t>
      </w:r>
      <w:r>
        <w:rPr/>
        <w:t>cidade</w:t>
      </w:r>
      <w:r>
        <w:rPr>
          <w:spacing w:val="-2"/>
        </w:rPr>
        <w:t> </w:t>
      </w:r>
      <w:r>
        <w:rPr/>
        <w:t>de</w:t>
      </w:r>
      <w:r>
        <w:rPr>
          <w:spacing w:val="-2"/>
        </w:rPr>
        <w:t> </w:t>
      </w:r>
      <w:r>
        <w:rPr/>
        <w:t>Getúlio</w:t>
      </w:r>
      <w:r>
        <w:rPr>
          <w:spacing w:val="-3"/>
        </w:rPr>
        <w:t> </w:t>
      </w:r>
      <w:r>
        <w:rPr/>
        <w:t>Vargas,</w:t>
      </w:r>
      <w:r>
        <w:rPr>
          <w:spacing w:val="-4"/>
        </w:rPr>
        <w:t> </w:t>
      </w:r>
      <w:r>
        <w:rPr/>
        <w:t>RS,</w:t>
      </w:r>
      <w:r>
        <w:rPr>
          <w:spacing w:val="-4"/>
        </w:rPr>
        <w:t> </w:t>
      </w:r>
      <w:r>
        <w:rPr/>
        <w:t>inscrito</w:t>
      </w:r>
      <w:r>
        <w:rPr>
          <w:spacing w:val="-3"/>
        </w:rPr>
        <w:t> </w:t>
      </w:r>
      <w:r>
        <w:rPr/>
        <w:t>no</w:t>
      </w:r>
      <w:r>
        <w:rPr>
          <w:spacing w:val="-3"/>
        </w:rPr>
        <w:t> </w:t>
      </w:r>
      <w:r>
        <w:rPr/>
        <w:t>CNPJ</w:t>
      </w:r>
      <w:r>
        <w:rPr>
          <w:spacing w:val="-2"/>
        </w:rPr>
        <w:t> </w:t>
      </w:r>
      <w:r>
        <w:rPr/>
        <w:t>sob</w:t>
      </w:r>
      <w:r>
        <w:rPr>
          <w:spacing w:val="-2"/>
        </w:rPr>
        <w:t> </w:t>
      </w:r>
      <w:r>
        <w:rPr/>
        <w:t>nº</w:t>
      </w:r>
      <w:r>
        <w:rPr>
          <w:spacing w:val="-2"/>
        </w:rPr>
        <w:t> </w:t>
      </w:r>
      <w:r>
        <w:rPr/>
        <w:t>90.156.217/0001- 88, visando o repasse dos recursos recebidos pelo Município e referentes ao Completivo Remuneratório</w:t>
      </w:r>
      <w:r>
        <w:rPr>
          <w:spacing w:val="-2"/>
        </w:rPr>
        <w:t> </w:t>
      </w:r>
      <w:r>
        <w:rPr/>
        <w:t>nos</w:t>
      </w:r>
      <w:r>
        <w:rPr>
          <w:spacing w:val="-4"/>
        </w:rPr>
        <w:t> </w:t>
      </w:r>
      <w:r>
        <w:rPr/>
        <w:t>termos</w:t>
      </w:r>
      <w:r>
        <w:rPr>
          <w:spacing w:val="-4"/>
        </w:rPr>
        <w:t> </w:t>
      </w:r>
      <w:r>
        <w:rPr/>
        <w:t>da</w:t>
      </w:r>
      <w:r>
        <w:rPr>
          <w:spacing w:val="-3"/>
        </w:rPr>
        <w:t> </w:t>
      </w:r>
      <w:r>
        <w:rPr/>
        <w:t>Lei</w:t>
      </w:r>
      <w:r>
        <w:rPr>
          <w:spacing w:val="-2"/>
        </w:rPr>
        <w:t> </w:t>
      </w:r>
      <w:r>
        <w:rPr/>
        <w:t>Federal</w:t>
      </w:r>
      <w:r>
        <w:rPr>
          <w:spacing w:val="-4"/>
        </w:rPr>
        <w:t> </w:t>
      </w:r>
      <w:r>
        <w:rPr/>
        <w:t>nº</w:t>
      </w:r>
      <w:r>
        <w:rPr>
          <w:spacing w:val="-3"/>
        </w:rPr>
        <w:t> </w:t>
      </w:r>
      <w:r>
        <w:rPr/>
        <w:t>14.434/22,</w:t>
      </w:r>
      <w:r>
        <w:rPr>
          <w:spacing w:val="-3"/>
        </w:rPr>
        <w:t> </w:t>
      </w:r>
      <w:r>
        <w:rPr/>
        <w:t>conforme</w:t>
      </w:r>
      <w:r>
        <w:rPr>
          <w:spacing w:val="-3"/>
        </w:rPr>
        <w:t> </w:t>
      </w:r>
      <w:r>
        <w:rPr/>
        <w:t>decisão</w:t>
      </w:r>
      <w:r>
        <w:rPr>
          <w:spacing w:val="-2"/>
        </w:rPr>
        <w:t> </w:t>
      </w:r>
      <w:r>
        <w:rPr/>
        <w:t>do</w:t>
      </w:r>
      <w:r>
        <w:rPr>
          <w:spacing w:val="-4"/>
        </w:rPr>
        <w:t> </w:t>
      </w:r>
      <w:r>
        <w:rPr/>
        <w:t>STF</w:t>
      </w:r>
      <w:r>
        <w:rPr>
          <w:spacing w:val="-3"/>
        </w:rPr>
        <w:t> </w:t>
      </w:r>
      <w:r>
        <w:rPr/>
        <w:t>na</w:t>
      </w:r>
      <w:r>
        <w:rPr>
          <w:spacing w:val="-3"/>
        </w:rPr>
        <w:t> </w:t>
      </w:r>
      <w:r>
        <w:rPr/>
        <w:t>ADIN</w:t>
      </w:r>
      <w:r>
        <w:rPr>
          <w:spacing w:val="-4"/>
        </w:rPr>
        <w:t> </w:t>
      </w:r>
      <w:r>
        <w:rPr/>
        <w:t>7222,</w:t>
      </w:r>
      <w:r>
        <w:rPr>
          <w:spacing w:val="-3"/>
        </w:rPr>
        <w:t> </w:t>
      </w:r>
      <w:r>
        <w:rPr/>
        <w:t>bem como a EC nº 128/2022.</w:t>
      </w:r>
    </w:p>
    <w:p>
      <w:pPr>
        <w:pStyle w:val="BodyText"/>
        <w:spacing w:before="2"/>
        <w:ind w:left="104" w:right="452" w:firstLine="1882"/>
        <w:jc w:val="both"/>
      </w:pPr>
      <w:r>
        <w:rPr/>
        <w:t>Parágrafo Único. O Município repassará os valores correspondentes aos repasses do Governo Federal - Ministério da Saúde, atinente aos profissionais de Enfermagem em atuação pelo referido Convênio nos Serviços e Ações de Saúde de Atendimento Móvel Urgência – </w:t>
      </w:r>
      <w:r>
        <w:rPr>
          <w:spacing w:val="-2"/>
        </w:rPr>
        <w:t>SAMU192.</w:t>
      </w:r>
    </w:p>
    <w:p>
      <w:pPr>
        <w:pStyle w:val="BodyText"/>
        <w:spacing w:before="2" w:after="2"/>
        <w:ind w:left="104" w:right="456" w:firstLine="1882"/>
        <w:jc w:val="both"/>
      </w:pPr>
      <w:r>
        <w:rPr/>
        <w:t>Art. 2º Para atendimento das disposições da presente lei fica o Poder Executivo Municipal</w:t>
      </w:r>
      <w:r>
        <w:rPr>
          <w:spacing w:val="-3"/>
        </w:rPr>
        <w:t> </w:t>
      </w:r>
      <w:r>
        <w:rPr/>
        <w:t>autorizado</w:t>
      </w:r>
      <w:r>
        <w:rPr>
          <w:spacing w:val="-3"/>
        </w:rPr>
        <w:t> </w:t>
      </w:r>
      <w:r>
        <w:rPr/>
        <w:t>a</w:t>
      </w:r>
      <w:r>
        <w:rPr>
          <w:spacing w:val="-4"/>
        </w:rPr>
        <w:t> </w:t>
      </w:r>
      <w:r>
        <w:rPr/>
        <w:t>abrir</w:t>
      </w:r>
      <w:r>
        <w:rPr>
          <w:spacing w:val="-3"/>
        </w:rPr>
        <w:t> </w:t>
      </w:r>
      <w:r>
        <w:rPr/>
        <w:t>créditos</w:t>
      </w:r>
      <w:r>
        <w:rPr>
          <w:spacing w:val="-5"/>
        </w:rPr>
        <w:t> </w:t>
      </w:r>
      <w:r>
        <w:rPr/>
        <w:t>adicionais,</w:t>
      </w:r>
      <w:r>
        <w:rPr>
          <w:spacing w:val="-4"/>
        </w:rPr>
        <w:t> </w:t>
      </w:r>
      <w:r>
        <w:rPr/>
        <w:t>nos</w:t>
      </w:r>
      <w:r>
        <w:rPr>
          <w:spacing w:val="-5"/>
        </w:rPr>
        <w:t> </w:t>
      </w:r>
      <w:r>
        <w:rPr/>
        <w:t>valores</w:t>
      </w:r>
      <w:r>
        <w:rPr>
          <w:spacing w:val="-5"/>
        </w:rPr>
        <w:t> </w:t>
      </w:r>
      <w:r>
        <w:rPr/>
        <w:t>efetivamente</w:t>
      </w:r>
      <w:r>
        <w:rPr>
          <w:spacing w:val="-4"/>
        </w:rPr>
        <w:t> </w:t>
      </w:r>
      <w:r>
        <w:rPr/>
        <w:t>repassados</w:t>
      </w:r>
      <w:r>
        <w:rPr>
          <w:spacing w:val="-5"/>
        </w:rPr>
        <w:t> </w:t>
      </w:r>
      <w:r>
        <w:rPr/>
        <w:t>pelo</w:t>
      </w:r>
      <w:r>
        <w:rPr>
          <w:spacing w:val="-3"/>
        </w:rPr>
        <w:t> </w:t>
      </w:r>
      <w:r>
        <w:rPr/>
        <w:t>Ministério da Saúde, através de Decretos do Município.</w:t>
      </w: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784"/>
        <w:gridCol w:w="984"/>
        <w:gridCol w:w="1266"/>
        <w:gridCol w:w="750"/>
        <w:gridCol w:w="1450"/>
        <w:gridCol w:w="484"/>
        <w:gridCol w:w="1666"/>
        <w:gridCol w:w="1000"/>
      </w:tblGrid>
      <w:tr>
        <w:trPr>
          <w:trHeight w:val="328" w:hRule="atLeast"/>
        </w:trPr>
        <w:tc>
          <w:tcPr>
            <w:tcW w:w="682" w:type="dxa"/>
          </w:tcPr>
          <w:p>
            <w:pPr>
              <w:pStyle w:val="TableParagraph"/>
              <w:ind w:left="60"/>
              <w:rPr>
                <w:sz w:val="17"/>
              </w:rPr>
            </w:pPr>
            <w:r>
              <w:rPr>
                <w:spacing w:val="-2"/>
                <w:sz w:val="17"/>
              </w:rPr>
              <w:t>ÓRGÃO</w:t>
            </w:r>
          </w:p>
        </w:tc>
        <w:tc>
          <w:tcPr>
            <w:tcW w:w="784" w:type="dxa"/>
          </w:tcPr>
          <w:p>
            <w:pPr>
              <w:pStyle w:val="TableParagraph"/>
              <w:rPr>
                <w:sz w:val="17"/>
              </w:rPr>
            </w:pPr>
            <w:r>
              <w:rPr>
                <w:spacing w:val="-2"/>
                <w:sz w:val="17"/>
              </w:rPr>
              <w:t>FUNÇÃO</w:t>
            </w:r>
          </w:p>
        </w:tc>
        <w:tc>
          <w:tcPr>
            <w:tcW w:w="984" w:type="dxa"/>
          </w:tcPr>
          <w:p>
            <w:pPr>
              <w:pStyle w:val="TableParagraph"/>
              <w:ind w:left="60"/>
              <w:rPr>
                <w:sz w:val="17"/>
              </w:rPr>
            </w:pPr>
            <w:r>
              <w:rPr>
                <w:spacing w:val="-2"/>
                <w:sz w:val="17"/>
              </w:rPr>
              <w:t>PROGRAMA</w:t>
            </w:r>
          </w:p>
        </w:tc>
        <w:tc>
          <w:tcPr>
            <w:tcW w:w="1266" w:type="dxa"/>
          </w:tcPr>
          <w:p>
            <w:pPr>
              <w:pStyle w:val="TableParagraph"/>
              <w:rPr>
                <w:sz w:val="17"/>
              </w:rPr>
            </w:pPr>
            <w:r>
              <w:rPr>
                <w:spacing w:val="-2"/>
                <w:sz w:val="17"/>
              </w:rPr>
              <w:t>SUBPROGRAMA</w:t>
            </w:r>
          </w:p>
        </w:tc>
        <w:tc>
          <w:tcPr>
            <w:tcW w:w="750" w:type="dxa"/>
          </w:tcPr>
          <w:p>
            <w:pPr>
              <w:pStyle w:val="TableParagraph"/>
              <w:rPr>
                <w:sz w:val="17"/>
              </w:rPr>
            </w:pPr>
            <w:r>
              <w:rPr>
                <w:spacing w:val="-2"/>
                <w:sz w:val="17"/>
              </w:rPr>
              <w:t>PROJETO</w:t>
            </w:r>
          </w:p>
        </w:tc>
        <w:tc>
          <w:tcPr>
            <w:tcW w:w="1450" w:type="dxa"/>
          </w:tcPr>
          <w:p>
            <w:pPr>
              <w:pStyle w:val="TableParagraph"/>
              <w:rPr>
                <w:sz w:val="17"/>
              </w:rPr>
            </w:pPr>
            <w:r>
              <w:rPr>
                <w:spacing w:val="-2"/>
                <w:sz w:val="17"/>
              </w:rPr>
              <w:t>RUBRICA</w:t>
            </w:r>
          </w:p>
        </w:tc>
        <w:tc>
          <w:tcPr>
            <w:tcW w:w="484" w:type="dxa"/>
          </w:tcPr>
          <w:p>
            <w:pPr>
              <w:pStyle w:val="TableParagraph"/>
              <w:rPr>
                <w:sz w:val="17"/>
              </w:rPr>
            </w:pPr>
            <w:r>
              <w:rPr>
                <w:spacing w:val="-5"/>
                <w:sz w:val="17"/>
              </w:rPr>
              <w:t>FR</w:t>
            </w:r>
          </w:p>
        </w:tc>
        <w:tc>
          <w:tcPr>
            <w:tcW w:w="1666" w:type="dxa"/>
          </w:tcPr>
          <w:p>
            <w:pPr>
              <w:pStyle w:val="TableParagraph"/>
              <w:rPr>
                <w:sz w:val="17"/>
              </w:rPr>
            </w:pPr>
            <w:r>
              <w:rPr>
                <w:spacing w:val="-2"/>
                <w:sz w:val="17"/>
              </w:rPr>
              <w:t>DESDOBRAMENTO</w:t>
            </w:r>
          </w:p>
        </w:tc>
        <w:tc>
          <w:tcPr>
            <w:tcW w:w="1000" w:type="dxa"/>
          </w:tcPr>
          <w:p>
            <w:pPr>
              <w:pStyle w:val="TableParagraph"/>
              <w:ind w:left="0" w:right="175"/>
              <w:jc w:val="center"/>
              <w:rPr>
                <w:sz w:val="17"/>
              </w:rPr>
            </w:pPr>
            <w:r>
              <w:rPr>
                <w:spacing w:val="-2"/>
                <w:sz w:val="17"/>
              </w:rPr>
              <w:t>VALOR</w:t>
            </w:r>
          </w:p>
        </w:tc>
      </w:tr>
      <w:tr>
        <w:trPr>
          <w:trHeight w:val="327" w:hRule="atLeast"/>
        </w:trPr>
        <w:tc>
          <w:tcPr>
            <w:tcW w:w="682" w:type="dxa"/>
          </w:tcPr>
          <w:p>
            <w:pPr>
              <w:pStyle w:val="TableParagraph"/>
              <w:ind w:left="60"/>
              <w:rPr>
                <w:sz w:val="17"/>
              </w:rPr>
            </w:pPr>
            <w:r>
              <w:rPr>
                <w:spacing w:val="-2"/>
                <w:sz w:val="17"/>
              </w:rPr>
              <w:t>10.04</w:t>
            </w:r>
          </w:p>
        </w:tc>
        <w:tc>
          <w:tcPr>
            <w:tcW w:w="784" w:type="dxa"/>
          </w:tcPr>
          <w:p>
            <w:pPr>
              <w:pStyle w:val="TableParagraph"/>
              <w:rPr>
                <w:sz w:val="17"/>
              </w:rPr>
            </w:pPr>
            <w:r>
              <w:rPr>
                <w:spacing w:val="-5"/>
                <w:sz w:val="17"/>
              </w:rPr>
              <w:t>10</w:t>
            </w:r>
          </w:p>
        </w:tc>
        <w:tc>
          <w:tcPr>
            <w:tcW w:w="984" w:type="dxa"/>
          </w:tcPr>
          <w:p>
            <w:pPr>
              <w:pStyle w:val="TableParagraph"/>
              <w:ind w:left="60"/>
              <w:rPr>
                <w:sz w:val="17"/>
              </w:rPr>
            </w:pPr>
            <w:r>
              <w:rPr>
                <w:spacing w:val="-5"/>
                <w:sz w:val="17"/>
              </w:rPr>
              <w:t>122</w:t>
            </w:r>
          </w:p>
        </w:tc>
        <w:tc>
          <w:tcPr>
            <w:tcW w:w="1266" w:type="dxa"/>
          </w:tcPr>
          <w:p>
            <w:pPr>
              <w:pStyle w:val="TableParagraph"/>
              <w:rPr>
                <w:sz w:val="17"/>
              </w:rPr>
            </w:pPr>
            <w:r>
              <w:rPr>
                <w:spacing w:val="-4"/>
                <w:sz w:val="17"/>
              </w:rPr>
              <w:t>0019</w:t>
            </w:r>
          </w:p>
        </w:tc>
        <w:tc>
          <w:tcPr>
            <w:tcW w:w="750" w:type="dxa"/>
          </w:tcPr>
          <w:p>
            <w:pPr>
              <w:pStyle w:val="TableParagraph"/>
              <w:rPr>
                <w:sz w:val="17"/>
              </w:rPr>
            </w:pPr>
            <w:r>
              <w:rPr>
                <w:spacing w:val="-2"/>
                <w:sz w:val="17"/>
              </w:rPr>
              <w:t>2.247</w:t>
            </w:r>
          </w:p>
        </w:tc>
        <w:tc>
          <w:tcPr>
            <w:tcW w:w="1450" w:type="dxa"/>
          </w:tcPr>
          <w:p>
            <w:pPr>
              <w:pStyle w:val="TableParagraph"/>
              <w:rPr>
                <w:sz w:val="17"/>
              </w:rPr>
            </w:pPr>
            <w:r>
              <w:rPr>
                <w:spacing w:val="-2"/>
                <w:sz w:val="17"/>
              </w:rPr>
              <w:t>3.3.50.41.00.00.00</w:t>
            </w:r>
          </w:p>
        </w:tc>
        <w:tc>
          <w:tcPr>
            <w:tcW w:w="484" w:type="dxa"/>
          </w:tcPr>
          <w:p>
            <w:pPr>
              <w:pStyle w:val="TableParagraph"/>
              <w:rPr>
                <w:sz w:val="17"/>
              </w:rPr>
            </w:pPr>
            <w:r>
              <w:rPr>
                <w:spacing w:val="-4"/>
                <w:sz w:val="17"/>
              </w:rPr>
              <w:t>1605</w:t>
            </w:r>
          </w:p>
        </w:tc>
        <w:tc>
          <w:tcPr>
            <w:tcW w:w="1666" w:type="dxa"/>
          </w:tcPr>
          <w:p>
            <w:pPr>
              <w:pStyle w:val="TableParagraph"/>
              <w:rPr>
                <w:sz w:val="17"/>
              </w:rPr>
            </w:pPr>
            <w:r>
              <w:rPr>
                <w:spacing w:val="-4"/>
                <w:sz w:val="17"/>
              </w:rPr>
              <w:t>4511</w:t>
            </w:r>
          </w:p>
        </w:tc>
        <w:tc>
          <w:tcPr>
            <w:tcW w:w="1000" w:type="dxa"/>
          </w:tcPr>
          <w:p>
            <w:pPr>
              <w:pStyle w:val="TableParagraph"/>
              <w:ind w:left="0" w:right="47"/>
              <w:jc w:val="center"/>
              <w:rPr>
                <w:sz w:val="17"/>
              </w:rPr>
            </w:pPr>
            <w:r>
              <w:rPr>
                <w:sz w:val="17"/>
              </w:rPr>
              <w:t>R$ </w:t>
            </w:r>
            <w:r>
              <w:rPr>
                <w:spacing w:val="-2"/>
                <w:sz w:val="17"/>
              </w:rPr>
              <w:t>6.377,14</w:t>
            </w:r>
          </w:p>
        </w:tc>
      </w:tr>
    </w:tbl>
    <w:p>
      <w:pPr>
        <w:pStyle w:val="BodyText"/>
      </w:pPr>
    </w:p>
    <w:p>
      <w:pPr>
        <w:pStyle w:val="BodyText"/>
        <w:spacing w:before="1"/>
        <w:ind w:left="120" w:right="445" w:firstLine="1882"/>
        <w:jc w:val="both"/>
      </w:pPr>
      <w:r>
        <w:rPr/>
        <w:t>Art. 3º Servirá de recurso para dar atendimento as despesas da presente lei, as receitas resultantes das transferências do Fundo Nacional de Saúde da assistência financeira complementar ao Piso da Enfermagem, relativa aos Profissionais vinculados ao SAMU/ Salvar.</w:t>
      </w:r>
    </w:p>
    <w:p>
      <w:pPr>
        <w:pStyle w:val="BodyText"/>
        <w:spacing w:before="1"/>
      </w:pPr>
    </w:p>
    <w:p>
      <w:pPr>
        <w:pStyle w:val="BodyText"/>
        <w:ind w:left="2002"/>
      </w:pPr>
      <w:r>
        <w:rPr/>
        <w:t>Art.4º</w:t>
      </w:r>
      <w:r>
        <w:rPr>
          <w:spacing w:val="-5"/>
        </w:rPr>
        <w:t> </w:t>
      </w:r>
      <w:r>
        <w:rPr/>
        <w:t>Esta</w:t>
      </w:r>
      <w:r>
        <w:rPr>
          <w:spacing w:val="-5"/>
        </w:rPr>
        <w:t> </w:t>
      </w:r>
      <w:r>
        <w:rPr/>
        <w:t>lei</w:t>
      </w:r>
      <w:r>
        <w:rPr>
          <w:spacing w:val="-2"/>
        </w:rPr>
        <w:t> </w:t>
      </w:r>
      <w:r>
        <w:rPr/>
        <w:t>entra</w:t>
      </w:r>
      <w:r>
        <w:rPr>
          <w:spacing w:val="-3"/>
        </w:rPr>
        <w:t> </w:t>
      </w:r>
      <w:r>
        <w:rPr/>
        <w:t>em</w:t>
      </w:r>
      <w:r>
        <w:rPr>
          <w:spacing w:val="-4"/>
        </w:rPr>
        <w:t> </w:t>
      </w:r>
      <w:r>
        <w:rPr/>
        <w:t>vigor</w:t>
      </w:r>
      <w:r>
        <w:rPr>
          <w:spacing w:val="-4"/>
        </w:rPr>
        <w:t> </w:t>
      </w:r>
      <w:r>
        <w:rPr/>
        <w:t>na</w:t>
      </w:r>
      <w:r>
        <w:rPr>
          <w:spacing w:val="-5"/>
        </w:rPr>
        <w:t> </w:t>
      </w:r>
      <w:r>
        <w:rPr/>
        <w:t>data</w:t>
      </w:r>
      <w:r>
        <w:rPr>
          <w:spacing w:val="-3"/>
        </w:rPr>
        <w:t> </w:t>
      </w:r>
      <w:r>
        <w:rPr/>
        <w:t>de</w:t>
      </w:r>
      <w:r>
        <w:rPr>
          <w:spacing w:val="-3"/>
        </w:rPr>
        <w:t> </w:t>
      </w:r>
      <w:r>
        <w:rPr/>
        <w:t>sua</w:t>
      </w:r>
      <w:r>
        <w:rPr>
          <w:spacing w:val="-3"/>
        </w:rPr>
        <w:t> </w:t>
      </w:r>
      <w:r>
        <w:rPr>
          <w:spacing w:val="-2"/>
        </w:rPr>
        <w:t>publicação.</w:t>
      </w:r>
    </w:p>
    <w:p>
      <w:pPr>
        <w:pStyle w:val="BodyText"/>
        <w:spacing w:before="1"/>
      </w:pPr>
    </w:p>
    <w:p>
      <w:pPr>
        <w:pStyle w:val="BodyText"/>
        <w:ind w:left="104"/>
      </w:pPr>
      <w:r>
        <w:rPr/>
        <w:t>PREFEITURA</w:t>
      </w:r>
      <w:r>
        <w:rPr>
          <w:spacing w:val="-9"/>
        </w:rPr>
        <w:t> </w:t>
      </w:r>
      <w:r>
        <w:rPr/>
        <w:t>MUNICIPAL</w:t>
      </w:r>
      <w:r>
        <w:rPr>
          <w:spacing w:val="-7"/>
        </w:rPr>
        <w:t> </w:t>
      </w:r>
      <w:r>
        <w:rPr/>
        <w:t>DE</w:t>
      </w:r>
      <w:r>
        <w:rPr>
          <w:spacing w:val="-6"/>
        </w:rPr>
        <w:t> </w:t>
      </w:r>
      <w:r>
        <w:rPr/>
        <w:t>GETÚLIO</w:t>
      </w:r>
      <w:r>
        <w:rPr>
          <w:spacing w:val="-7"/>
        </w:rPr>
        <w:t> </w:t>
      </w:r>
      <w:r>
        <w:rPr/>
        <w:t>VARGAS,</w:t>
      </w:r>
      <w:r>
        <w:rPr>
          <w:spacing w:val="-7"/>
        </w:rPr>
        <w:t> </w:t>
      </w:r>
      <w:r>
        <w:rPr/>
        <w:t>27</w:t>
      </w:r>
      <w:r>
        <w:rPr>
          <w:spacing w:val="-6"/>
        </w:rPr>
        <w:t> </w:t>
      </w:r>
      <w:r>
        <w:rPr/>
        <w:t>de</w:t>
      </w:r>
      <w:r>
        <w:rPr>
          <w:spacing w:val="-7"/>
        </w:rPr>
        <w:t> </w:t>
      </w:r>
      <w:r>
        <w:rPr/>
        <w:t>outubro</w:t>
      </w:r>
      <w:r>
        <w:rPr>
          <w:spacing w:val="-7"/>
        </w:rPr>
        <w:t> </w:t>
      </w:r>
      <w:r>
        <w:rPr/>
        <w:t>de</w:t>
      </w:r>
      <w:r>
        <w:rPr>
          <w:spacing w:val="-6"/>
        </w:rPr>
        <w:t> </w:t>
      </w:r>
      <w:r>
        <w:rPr>
          <w:spacing w:val="-2"/>
        </w:rPr>
        <w:t>2023.</w:t>
      </w:r>
    </w:p>
    <w:p>
      <w:pPr>
        <w:pStyle w:val="BodyText"/>
      </w:pPr>
    </w:p>
    <w:p>
      <w:pPr>
        <w:pStyle w:val="BodyText"/>
        <w:spacing w:before="2"/>
      </w:pPr>
    </w:p>
    <w:p>
      <w:pPr>
        <w:pStyle w:val="BodyText"/>
        <w:spacing w:line="268" w:lineRule="exact" w:before="1"/>
        <w:ind w:left="2002"/>
      </w:pPr>
      <w:r>
        <w:rPr/>
        <w:t>ELGIDO</w:t>
      </w:r>
      <w:r>
        <w:rPr>
          <w:spacing w:val="-10"/>
        </w:rPr>
        <w:t> </w:t>
      </w:r>
      <w:r>
        <w:rPr>
          <w:spacing w:val="-2"/>
        </w:rPr>
        <w:t>PASA,</w:t>
      </w:r>
    </w:p>
    <w:p>
      <w:pPr>
        <w:pStyle w:val="BodyText"/>
        <w:spacing w:line="268" w:lineRule="exact"/>
        <w:ind w:left="2002"/>
      </w:pPr>
      <w:r>
        <w:rPr/>
        <w:t>Vice-Prefeito</w:t>
      </w:r>
      <w:r>
        <w:rPr>
          <w:spacing w:val="-11"/>
        </w:rPr>
        <w:t> </w:t>
      </w:r>
      <w:r>
        <w:rPr/>
        <w:t>em</w:t>
      </w:r>
      <w:r>
        <w:rPr>
          <w:spacing w:val="-10"/>
        </w:rPr>
        <w:t> </w:t>
      </w:r>
      <w:r>
        <w:rPr>
          <w:spacing w:val="-2"/>
        </w:rPr>
        <w:t>exercício.</w:t>
      </w:r>
    </w:p>
    <w:p>
      <w:pPr>
        <w:pStyle w:val="BodyText"/>
      </w:pPr>
    </w:p>
    <w:p>
      <w:pPr>
        <w:pStyle w:val="BodyText"/>
        <w:spacing w:before="1"/>
        <w:ind w:left="100"/>
      </w:pPr>
      <w:r>
        <w:rPr/>
        <w:t>Registre-se</w:t>
      </w:r>
      <w:r>
        <w:rPr>
          <w:spacing w:val="-9"/>
        </w:rPr>
        <w:t> </w:t>
      </w:r>
      <w:r>
        <w:rPr/>
        <w:t>e</w:t>
      </w:r>
      <w:r>
        <w:rPr>
          <w:spacing w:val="-10"/>
        </w:rPr>
        <w:t> </w:t>
      </w:r>
      <w:r>
        <w:rPr/>
        <w:t>Publique-</w:t>
      </w:r>
      <w:r>
        <w:rPr>
          <w:spacing w:val="-5"/>
        </w:rPr>
        <w:t>se.</w:t>
      </w:r>
    </w:p>
    <w:p>
      <w:pPr>
        <w:pStyle w:val="BodyText"/>
      </w:pPr>
    </w:p>
    <w:p>
      <w:pPr>
        <w:pStyle w:val="BodyText"/>
        <w:ind w:left="2002"/>
      </w:pPr>
      <w:r>
        <w:rPr>
          <w:spacing w:val="-5"/>
        </w:rPr>
        <w:t>TATIANE</w:t>
      </w:r>
      <w:r>
        <w:rPr>
          <w:spacing w:val="-4"/>
        </w:rPr>
        <w:t> </w:t>
      </w:r>
      <w:r>
        <w:rPr>
          <w:spacing w:val="-2"/>
        </w:rPr>
        <w:t>GIARETTA,</w:t>
      </w:r>
    </w:p>
    <w:p>
      <w:pPr>
        <w:pStyle w:val="BodyText"/>
        <w:spacing w:before="2"/>
        <w:ind w:left="2002"/>
      </w:pPr>
      <w:r>
        <w:rPr/>
        <w:t>Secretária</w:t>
      </w:r>
      <w:r>
        <w:rPr>
          <w:spacing w:val="-7"/>
        </w:rPr>
        <w:t> </w:t>
      </w:r>
      <w:r>
        <w:rPr/>
        <w:t>de</w:t>
      </w:r>
      <w:r>
        <w:rPr>
          <w:spacing w:val="-6"/>
        </w:rPr>
        <w:t> </w:t>
      </w:r>
      <w:r>
        <w:rPr>
          <w:spacing w:val="-2"/>
        </w:rPr>
        <w:t>Administração.</w:t>
      </w:r>
    </w:p>
    <w:p>
      <w:pPr>
        <w:spacing w:before="243"/>
        <w:ind w:left="5302" w:right="448" w:firstLine="0"/>
        <w:jc w:val="both"/>
        <w:rPr>
          <w:sz w:val="18"/>
        </w:rPr>
      </w:pPr>
      <w:r>
        <w:rPr>
          <w:sz w:val="18"/>
        </w:rPr>
        <w:t>Esta Lei foi afixada no Mural da Prefeitura, onde são divulgados os atos oficiais, por 15 dias a contar de </w:t>
      </w:r>
      <w:r>
        <w:rPr>
          <w:spacing w:val="-2"/>
          <w:sz w:val="18"/>
        </w:rPr>
        <w:t>27/10/2023.</w:t>
      </w:r>
    </w:p>
    <w:p>
      <w:pPr>
        <w:spacing w:before="108"/>
        <w:ind w:left="911" w:right="0" w:firstLine="0"/>
        <w:jc w:val="both"/>
        <w:rPr>
          <w:sz w:val="16"/>
        </w:rPr>
      </w:pPr>
      <w:r>
        <w:rPr>
          <w:color w:val="184CFF"/>
          <w:sz w:val="16"/>
        </w:rPr>
        <w:t>Av</w:t>
      </w:r>
      <w:r>
        <w:rPr>
          <w:color w:val="184CFF"/>
          <w:spacing w:val="-7"/>
          <w:sz w:val="16"/>
        </w:rPr>
        <w:t> </w:t>
      </w:r>
      <w:r>
        <w:rPr>
          <w:color w:val="184CFF"/>
          <w:sz w:val="16"/>
        </w:rPr>
        <w:t>Firmino</w:t>
      </w:r>
      <w:r>
        <w:rPr>
          <w:color w:val="184CFF"/>
          <w:spacing w:val="-5"/>
          <w:sz w:val="16"/>
        </w:rPr>
        <w:t> </w:t>
      </w:r>
      <w:r>
        <w:rPr>
          <w:color w:val="184CFF"/>
          <w:sz w:val="16"/>
        </w:rPr>
        <w:t>Girardello,</w:t>
      </w:r>
      <w:r>
        <w:rPr>
          <w:color w:val="184CFF"/>
          <w:spacing w:val="-5"/>
          <w:sz w:val="16"/>
        </w:rPr>
        <w:t> </w:t>
      </w:r>
      <w:r>
        <w:rPr>
          <w:color w:val="184CFF"/>
          <w:sz w:val="16"/>
        </w:rPr>
        <w:t>85</w:t>
      </w:r>
      <w:r>
        <w:rPr>
          <w:color w:val="184CFF"/>
          <w:spacing w:val="-4"/>
          <w:sz w:val="16"/>
        </w:rPr>
        <w:t> </w:t>
      </w:r>
      <w:r>
        <w:rPr>
          <w:color w:val="184CFF"/>
          <w:sz w:val="16"/>
        </w:rPr>
        <w:t>-</w:t>
      </w:r>
      <w:r>
        <w:rPr>
          <w:color w:val="184CFF"/>
          <w:spacing w:val="-4"/>
          <w:sz w:val="16"/>
        </w:rPr>
        <w:t> </w:t>
      </w:r>
      <w:r>
        <w:rPr>
          <w:color w:val="184CFF"/>
          <w:sz w:val="16"/>
        </w:rPr>
        <w:t>Getúlio</w:t>
      </w:r>
      <w:r>
        <w:rPr>
          <w:color w:val="184CFF"/>
          <w:spacing w:val="-5"/>
          <w:sz w:val="16"/>
        </w:rPr>
        <w:t> </w:t>
      </w:r>
      <w:r>
        <w:rPr>
          <w:color w:val="184CFF"/>
          <w:sz w:val="16"/>
        </w:rPr>
        <w:t>Vargas</w:t>
      </w:r>
      <w:r>
        <w:rPr>
          <w:color w:val="184CFF"/>
          <w:spacing w:val="-5"/>
          <w:sz w:val="16"/>
        </w:rPr>
        <w:t> </w:t>
      </w:r>
      <w:r>
        <w:rPr>
          <w:color w:val="184CFF"/>
          <w:sz w:val="16"/>
        </w:rPr>
        <w:t>-</w:t>
      </w:r>
      <w:r>
        <w:rPr>
          <w:color w:val="184CFF"/>
          <w:spacing w:val="-4"/>
          <w:sz w:val="16"/>
        </w:rPr>
        <w:t> </w:t>
      </w:r>
      <w:r>
        <w:rPr>
          <w:color w:val="184CFF"/>
          <w:sz w:val="16"/>
        </w:rPr>
        <w:t>Rio</w:t>
      </w:r>
      <w:r>
        <w:rPr>
          <w:color w:val="184CFF"/>
          <w:spacing w:val="-3"/>
          <w:sz w:val="16"/>
        </w:rPr>
        <w:t> </w:t>
      </w:r>
      <w:r>
        <w:rPr>
          <w:color w:val="184CFF"/>
          <w:sz w:val="16"/>
        </w:rPr>
        <w:t>Grande</w:t>
      </w:r>
      <w:r>
        <w:rPr>
          <w:color w:val="184CFF"/>
          <w:spacing w:val="-4"/>
          <w:sz w:val="16"/>
        </w:rPr>
        <w:t> </w:t>
      </w:r>
      <w:r>
        <w:rPr>
          <w:color w:val="184CFF"/>
          <w:sz w:val="16"/>
        </w:rPr>
        <w:t>do</w:t>
      </w:r>
      <w:r>
        <w:rPr>
          <w:color w:val="184CFF"/>
          <w:spacing w:val="-5"/>
          <w:sz w:val="16"/>
        </w:rPr>
        <w:t> </w:t>
      </w:r>
      <w:r>
        <w:rPr>
          <w:color w:val="184CFF"/>
          <w:sz w:val="16"/>
        </w:rPr>
        <w:t>Sul</w:t>
      </w:r>
      <w:r>
        <w:rPr>
          <w:color w:val="184CFF"/>
          <w:spacing w:val="-5"/>
          <w:sz w:val="16"/>
        </w:rPr>
        <w:t> </w:t>
      </w:r>
      <w:r>
        <w:rPr>
          <w:color w:val="184CFF"/>
          <w:sz w:val="16"/>
        </w:rPr>
        <w:t>–</w:t>
      </w:r>
      <w:r>
        <w:rPr>
          <w:color w:val="184CFF"/>
          <w:spacing w:val="-5"/>
          <w:sz w:val="16"/>
        </w:rPr>
        <w:t> </w:t>
      </w:r>
      <w:r>
        <w:rPr>
          <w:color w:val="184CFF"/>
          <w:sz w:val="16"/>
        </w:rPr>
        <w:t>99900-000</w:t>
      </w:r>
      <w:r>
        <w:rPr>
          <w:color w:val="184CFF"/>
          <w:spacing w:val="-3"/>
          <w:sz w:val="16"/>
        </w:rPr>
        <w:t> </w:t>
      </w:r>
      <w:hyperlink r:id="rId6">
        <w:r>
          <w:rPr>
            <w:color w:val="184CFF"/>
            <w:spacing w:val="-2"/>
            <w:sz w:val="16"/>
          </w:rPr>
          <w:t>administracao@pmgv.rs.gov.br</w:t>
        </w:r>
      </w:hyperlink>
    </w:p>
    <w:sectPr>
      <w:type w:val="continuous"/>
      <w:pgSz w:w="11900" w:h="16840"/>
      <w:pgMar w:top="1060" w:bottom="2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Title" w:type="paragraph">
    <w:name w:val="Title"/>
    <w:basedOn w:val="Normal"/>
    <w:uiPriority w:val="1"/>
    <w:qFormat/>
    <w:pPr>
      <w:ind w:left="194"/>
      <w:jc w:val="center"/>
    </w:pPr>
    <w:rPr>
      <w:rFonts w:ascii="Calibri" w:hAnsi="Calibri" w:eastAsia="Calibri" w:cs="Calibri"/>
      <w:b/>
      <w:bCs/>
      <w:sz w:val="22"/>
      <w:szCs w:val="22"/>
      <w:u w:val="single" w:color="00000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60"/>
      <w:ind w:left="61"/>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dministracao@pmgv.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dc:title>PROJETO DE LEI Nº 090 DE 29 DE AGOSTO DE 2023</dc:title>
  <dcterms:created xsi:type="dcterms:W3CDTF">2023-11-01T18:42:12Z</dcterms:created>
  <dcterms:modified xsi:type="dcterms:W3CDTF">2023-11-01T18:42:12Z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Writer</vt:lpwstr>
  </property>
  <property fmtid="{D5CDD505-2E9C-101B-9397-08002B2CF9AE}" pid="4" name="Producer">
    <vt:lpwstr>OpenOffice 4.1.8</vt:lpwstr>
  </property>
  <property fmtid="{D5CDD505-2E9C-101B-9397-08002B2CF9AE}" pid="5" name="LastSaved">
    <vt:filetime>2023-10-27T00:00:00Z</vt:filetime>
  </property>
</Properties>
</file>