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7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976024" cy="10624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24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6.207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22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SETEMBRO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60"/>
        <w:ind w:left="5448" w:right="1105"/>
        <w:jc w:val="both"/>
      </w:pP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abertura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Adicional</w:t>
      </w:r>
      <w:r>
        <w:rPr>
          <w:spacing w:val="1"/>
        </w:rPr>
        <w:t> </w:t>
      </w:r>
      <w:r>
        <w:rPr/>
        <w:t>Especial no orçamento do exercício de 2023</w:t>
      </w:r>
      <w:r>
        <w:rPr>
          <w:spacing w:val="-43"/>
        </w:rPr>
        <w:t> </w:t>
      </w:r>
      <w:r>
        <w:rPr/>
        <w:t>e</w:t>
      </w:r>
      <w:r>
        <w:rPr>
          <w:spacing w:val="-2"/>
        </w:rPr>
        <w:t> </w:t>
      </w:r>
      <w:r>
        <w:rPr/>
        <w:t>dá</w:t>
      </w:r>
      <w:r>
        <w:rPr>
          <w:spacing w:val="-3"/>
        </w:rPr>
        <w:t> </w:t>
      </w:r>
      <w:r>
        <w:rPr/>
        <w:t>outras</w:t>
      </w:r>
      <w:r>
        <w:rPr>
          <w:spacing w:val="-2"/>
        </w:rPr>
        <w:t> </w:t>
      </w:r>
      <w:r>
        <w:rPr/>
        <w:t>providências.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681" w:right="1058" w:firstLine="1708"/>
        <w:jc w:val="both"/>
      </w:pPr>
      <w:r>
        <w:rPr/>
        <w:t>MAURICIO</w:t>
      </w:r>
      <w:r>
        <w:rPr>
          <w:spacing w:val="-5"/>
        </w:rPr>
        <w:t> </w:t>
      </w:r>
      <w:r>
        <w:rPr/>
        <w:t>SOLIGO,</w:t>
      </w:r>
      <w:r>
        <w:rPr>
          <w:spacing w:val="-5"/>
        </w:rPr>
        <w:t> </w:t>
      </w:r>
      <w:r>
        <w:rPr/>
        <w:t>Prefeito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Getúlio</w:t>
      </w:r>
      <w:r>
        <w:rPr>
          <w:spacing w:val="-5"/>
        </w:rPr>
        <w:t> </w:t>
      </w:r>
      <w:r>
        <w:rPr/>
        <w:t>Vargas,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Rio</w:t>
      </w:r>
      <w:r>
        <w:rPr>
          <w:spacing w:val="-5"/>
        </w:rPr>
        <w:t> </w:t>
      </w:r>
      <w:r>
        <w:rPr/>
        <w:t>Grande</w:t>
      </w:r>
      <w:r>
        <w:rPr>
          <w:spacing w:val="-5"/>
        </w:rPr>
        <w:t> </w:t>
      </w:r>
      <w:r>
        <w:rPr/>
        <w:t>do</w:t>
      </w:r>
      <w:r>
        <w:rPr>
          <w:spacing w:val="-43"/>
        </w:rPr>
        <w:t> </w:t>
      </w:r>
      <w:r>
        <w:rPr/>
        <w:t>Sul,</w:t>
      </w:r>
      <w:r>
        <w:rPr>
          <w:spacing w:val="-5"/>
        </w:rPr>
        <w:t> </w:t>
      </w:r>
      <w:r>
        <w:rPr/>
        <w:t>faz</w:t>
      </w:r>
      <w:r>
        <w:rPr>
          <w:spacing w:val="-6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Vereadores</w:t>
      </w:r>
      <w:r>
        <w:rPr>
          <w:spacing w:val="-6"/>
        </w:rPr>
        <w:t> </w:t>
      </w:r>
      <w:r>
        <w:rPr/>
        <w:t>aprovou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ele</w:t>
      </w:r>
      <w:r>
        <w:rPr>
          <w:spacing w:val="-5"/>
        </w:rPr>
        <w:t> </w:t>
      </w:r>
      <w:r>
        <w:rPr/>
        <w:t>sanciona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promulga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seguinte</w:t>
      </w:r>
      <w:r>
        <w:rPr>
          <w:spacing w:val="-6"/>
        </w:rPr>
        <w:t> </w:t>
      </w:r>
      <w:r>
        <w:rPr/>
        <w:t>Lei:</w:t>
      </w:r>
    </w:p>
    <w:p>
      <w:pPr>
        <w:pStyle w:val="BodyText"/>
        <w:spacing w:before="113"/>
        <w:ind w:left="681" w:right="1057" w:firstLine="1708"/>
        <w:jc w:val="both"/>
      </w:pPr>
      <w:r>
        <w:rPr/>
        <w:t>Art. 1º Fica autorizada a abertura de crédito adicional especial no orçamento do</w:t>
      </w:r>
      <w:r>
        <w:rPr>
          <w:spacing w:val="1"/>
        </w:rPr>
        <w:t> </w:t>
      </w:r>
      <w:r>
        <w:rPr/>
        <w:t>exercício de 2.023, no valor de R$ 600.000,00 (seiscentos mil reais), nas seguintes</w:t>
      </w:r>
      <w:r>
        <w:rPr>
          <w:spacing w:val="1"/>
        </w:rPr>
        <w:t> </w:t>
      </w:r>
      <w:r>
        <w:rPr/>
        <w:t>classificações</w:t>
      </w:r>
      <w:r>
        <w:rPr>
          <w:spacing w:val="1"/>
        </w:rPr>
        <w:t> </w:t>
      </w:r>
      <w:r>
        <w:rPr/>
        <w:t>orçamentárias:</w:t>
      </w: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664"/>
        <w:gridCol w:w="770"/>
        <w:gridCol w:w="974"/>
        <w:gridCol w:w="664"/>
        <w:gridCol w:w="1350"/>
        <w:gridCol w:w="642"/>
        <w:gridCol w:w="1616"/>
        <w:gridCol w:w="1104"/>
      </w:tblGrid>
      <w:tr>
        <w:trPr>
          <w:trHeight w:val="495" w:hRule="atLeast"/>
        </w:trPr>
        <w:tc>
          <w:tcPr>
            <w:tcW w:w="640" w:type="dxa"/>
          </w:tcPr>
          <w:p>
            <w:pPr>
              <w:pStyle w:val="TableParagraph"/>
              <w:ind w:left="0" w:right="116"/>
              <w:jc w:val="right"/>
              <w:rPr>
                <w:sz w:val="16"/>
              </w:rPr>
            </w:pPr>
            <w:r>
              <w:rPr>
                <w:sz w:val="16"/>
              </w:rPr>
              <w:t>Órgão</w:t>
            </w:r>
          </w:p>
        </w:tc>
        <w:tc>
          <w:tcPr>
            <w:tcW w:w="664" w:type="dxa"/>
          </w:tcPr>
          <w:p>
            <w:pPr>
              <w:pStyle w:val="TableParagraph"/>
              <w:ind w:left="39" w:right="66"/>
              <w:rPr>
                <w:sz w:val="16"/>
              </w:rPr>
            </w:pPr>
            <w:r>
              <w:rPr>
                <w:sz w:val="16"/>
              </w:rPr>
              <w:t>Função</w:t>
            </w:r>
          </w:p>
        </w:tc>
        <w:tc>
          <w:tcPr>
            <w:tcW w:w="770" w:type="dxa"/>
          </w:tcPr>
          <w:p>
            <w:pPr>
              <w:pStyle w:val="TableParagraph"/>
              <w:ind w:left="49" w:right="41"/>
              <w:rPr>
                <w:sz w:val="16"/>
              </w:rPr>
            </w:pPr>
            <w:r>
              <w:rPr>
                <w:sz w:val="16"/>
              </w:rPr>
              <w:t>Programa</w:t>
            </w:r>
          </w:p>
        </w:tc>
        <w:tc>
          <w:tcPr>
            <w:tcW w:w="974" w:type="dxa"/>
          </w:tcPr>
          <w:p>
            <w:pPr>
              <w:pStyle w:val="TableParagraph"/>
              <w:ind w:left="450" w:right="67" w:hanging="36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Subprogram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6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Projeto</w:t>
            </w:r>
          </w:p>
        </w:tc>
        <w:tc>
          <w:tcPr>
            <w:tcW w:w="1350" w:type="dxa"/>
          </w:tcPr>
          <w:p>
            <w:pPr>
              <w:pStyle w:val="TableParagraph"/>
              <w:ind w:left="107" w:right="101"/>
              <w:rPr>
                <w:sz w:val="16"/>
              </w:rPr>
            </w:pPr>
            <w:r>
              <w:rPr>
                <w:sz w:val="16"/>
              </w:rPr>
              <w:t>Rubrica</w:t>
            </w:r>
          </w:p>
        </w:tc>
        <w:tc>
          <w:tcPr>
            <w:tcW w:w="642" w:type="dxa"/>
          </w:tcPr>
          <w:p>
            <w:pPr>
              <w:pStyle w:val="TableParagraph"/>
              <w:ind w:left="138" w:right="134"/>
              <w:rPr>
                <w:sz w:val="16"/>
              </w:rPr>
            </w:pPr>
            <w:r>
              <w:rPr>
                <w:sz w:val="16"/>
              </w:rPr>
              <w:t>FR</w:t>
            </w:r>
          </w:p>
        </w:tc>
        <w:tc>
          <w:tcPr>
            <w:tcW w:w="1616" w:type="dxa"/>
          </w:tcPr>
          <w:p>
            <w:pPr>
              <w:pStyle w:val="TableParagraph"/>
              <w:ind w:left="284" w:right="265" w:firstLine="266"/>
              <w:jc w:val="left"/>
              <w:rPr>
                <w:sz w:val="16"/>
              </w:rPr>
            </w:pPr>
            <w:r>
              <w:rPr>
                <w:sz w:val="16"/>
              </w:rPr>
              <w:t>Recurso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Desdobramento</w:t>
            </w:r>
          </w:p>
        </w:tc>
        <w:tc>
          <w:tcPr>
            <w:tcW w:w="1104" w:type="dxa"/>
          </w:tcPr>
          <w:p>
            <w:pPr>
              <w:pStyle w:val="TableParagraph"/>
              <w:ind w:left="36" w:right="31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</w:tr>
      <w:tr>
        <w:trPr>
          <w:trHeight w:val="301" w:hRule="atLeast"/>
        </w:trPr>
        <w:tc>
          <w:tcPr>
            <w:tcW w:w="640" w:type="dxa"/>
          </w:tcPr>
          <w:p>
            <w:pPr>
              <w:pStyle w:val="TableParagraph"/>
              <w:ind w:left="0" w:right="131"/>
              <w:jc w:val="right"/>
              <w:rPr>
                <w:sz w:val="16"/>
              </w:rPr>
            </w:pPr>
            <w:r>
              <w:rPr>
                <w:sz w:val="16"/>
              </w:rPr>
              <w:t>10.04</w:t>
            </w:r>
          </w:p>
        </w:tc>
        <w:tc>
          <w:tcPr>
            <w:tcW w:w="66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48" w:right="41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974" w:type="dxa"/>
          </w:tcPr>
          <w:p>
            <w:pPr>
              <w:pStyle w:val="TableParagraph"/>
              <w:ind w:left="326"/>
              <w:jc w:val="left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66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2.249</w:t>
            </w:r>
          </w:p>
        </w:tc>
        <w:tc>
          <w:tcPr>
            <w:tcW w:w="1350" w:type="dxa"/>
          </w:tcPr>
          <w:p>
            <w:pPr>
              <w:pStyle w:val="TableParagraph"/>
              <w:ind w:left="107" w:right="103"/>
              <w:rPr>
                <w:sz w:val="16"/>
              </w:rPr>
            </w:pPr>
            <w:r>
              <w:rPr>
                <w:sz w:val="16"/>
              </w:rPr>
              <w:t>3.3.90.30.00.000</w:t>
            </w:r>
          </w:p>
        </w:tc>
        <w:tc>
          <w:tcPr>
            <w:tcW w:w="642" w:type="dxa"/>
          </w:tcPr>
          <w:p>
            <w:pPr>
              <w:pStyle w:val="TableParagraph"/>
              <w:ind w:left="138" w:right="134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1616" w:type="dxa"/>
          </w:tcPr>
          <w:p>
            <w:pPr>
              <w:pStyle w:val="TableParagraph"/>
              <w:ind w:left="625" w:right="620"/>
              <w:rPr>
                <w:sz w:val="16"/>
              </w:rPr>
            </w:pPr>
            <w:r>
              <w:rPr>
                <w:sz w:val="16"/>
              </w:rPr>
              <w:t>4500</w:t>
            </w:r>
          </w:p>
        </w:tc>
        <w:tc>
          <w:tcPr>
            <w:tcW w:w="1104" w:type="dxa"/>
          </w:tcPr>
          <w:p>
            <w:pPr>
              <w:pStyle w:val="TableParagraph"/>
              <w:ind w:left="97" w:right="31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215.000,00</w:t>
            </w:r>
          </w:p>
        </w:tc>
      </w:tr>
      <w:tr>
        <w:trPr>
          <w:trHeight w:val="301" w:hRule="atLeast"/>
        </w:trPr>
        <w:tc>
          <w:tcPr>
            <w:tcW w:w="640" w:type="dxa"/>
          </w:tcPr>
          <w:p>
            <w:pPr>
              <w:pStyle w:val="TableParagraph"/>
              <w:ind w:left="0" w:right="131"/>
              <w:jc w:val="right"/>
              <w:rPr>
                <w:sz w:val="16"/>
              </w:rPr>
            </w:pPr>
            <w:r>
              <w:rPr>
                <w:sz w:val="16"/>
              </w:rPr>
              <w:t>10.04</w:t>
            </w:r>
          </w:p>
        </w:tc>
        <w:tc>
          <w:tcPr>
            <w:tcW w:w="664" w:type="dxa"/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ind w:left="48" w:right="41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974" w:type="dxa"/>
          </w:tcPr>
          <w:p>
            <w:pPr>
              <w:pStyle w:val="TableParagraph"/>
              <w:ind w:left="326"/>
              <w:jc w:val="left"/>
              <w:rPr>
                <w:sz w:val="16"/>
              </w:rPr>
            </w:pPr>
            <w:r>
              <w:rPr>
                <w:sz w:val="16"/>
              </w:rPr>
              <w:t>0019</w:t>
            </w:r>
          </w:p>
        </w:tc>
        <w:tc>
          <w:tcPr>
            <w:tcW w:w="664" w:type="dxa"/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z w:val="16"/>
              </w:rPr>
              <w:t>2.249</w:t>
            </w:r>
          </w:p>
        </w:tc>
        <w:tc>
          <w:tcPr>
            <w:tcW w:w="1350" w:type="dxa"/>
          </w:tcPr>
          <w:p>
            <w:pPr>
              <w:pStyle w:val="TableParagraph"/>
              <w:ind w:left="107" w:right="103"/>
              <w:rPr>
                <w:sz w:val="16"/>
              </w:rPr>
            </w:pPr>
            <w:r>
              <w:rPr>
                <w:sz w:val="16"/>
              </w:rPr>
              <w:t>3.3.90.39.00.000</w:t>
            </w:r>
          </w:p>
        </w:tc>
        <w:tc>
          <w:tcPr>
            <w:tcW w:w="642" w:type="dxa"/>
          </w:tcPr>
          <w:p>
            <w:pPr>
              <w:pStyle w:val="TableParagraph"/>
              <w:ind w:left="138" w:right="134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1616" w:type="dxa"/>
          </w:tcPr>
          <w:p>
            <w:pPr>
              <w:pStyle w:val="TableParagraph"/>
              <w:ind w:left="625" w:right="620"/>
              <w:rPr>
                <w:sz w:val="16"/>
              </w:rPr>
            </w:pPr>
            <w:r>
              <w:rPr>
                <w:sz w:val="16"/>
              </w:rPr>
              <w:t>4500</w:t>
            </w:r>
          </w:p>
        </w:tc>
        <w:tc>
          <w:tcPr>
            <w:tcW w:w="1104" w:type="dxa"/>
          </w:tcPr>
          <w:p>
            <w:pPr>
              <w:pStyle w:val="TableParagraph"/>
              <w:ind w:left="97" w:right="31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385.000,00</w:t>
            </w: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pStyle w:val="BodyText"/>
        <w:ind w:left="676" w:right="1074" w:firstLine="1720"/>
        <w:jc w:val="both"/>
      </w:pPr>
      <w:r>
        <w:rPr/>
        <w:t>Art.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Servirá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aberto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artigo</w:t>
      </w:r>
      <w:r>
        <w:rPr>
          <w:spacing w:val="-43"/>
        </w:rPr>
        <w:t> </w:t>
      </w:r>
      <w:r>
        <w:rPr/>
        <w:t>anterior, as receitas provenientes de transferências do Fundo Nacional de Saúde através de emendas</w:t>
      </w:r>
      <w:r>
        <w:rPr>
          <w:spacing w:val="1"/>
        </w:rPr>
        <w:t> </w:t>
      </w:r>
      <w:r>
        <w:rPr/>
        <w:t>parlamentares, relativos ao incremento temporário ao custeio dos serviços de atenção primária em</w:t>
      </w:r>
      <w:r>
        <w:rPr>
          <w:spacing w:val="1"/>
        </w:rPr>
        <w:t> </w:t>
      </w:r>
      <w:r>
        <w:rPr/>
        <w:t>saúde,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valor de</w:t>
      </w:r>
      <w:r>
        <w:rPr>
          <w:spacing w:val="-2"/>
        </w:rPr>
        <w:t> </w:t>
      </w:r>
      <w:r>
        <w:rPr/>
        <w:t>R$</w:t>
      </w:r>
      <w:r>
        <w:rPr>
          <w:spacing w:val="-1"/>
        </w:rPr>
        <w:t> </w:t>
      </w:r>
      <w:r>
        <w:rPr/>
        <w:t>600.000,00</w:t>
      </w:r>
      <w:r>
        <w:rPr>
          <w:spacing w:val="1"/>
        </w:rPr>
        <w:t> </w:t>
      </w:r>
      <w:r>
        <w:rPr/>
        <w:t>(seiscentos</w:t>
      </w:r>
      <w:r>
        <w:rPr>
          <w:spacing w:val="-3"/>
        </w:rPr>
        <w:t> </w:t>
      </w:r>
      <w:r>
        <w:rPr/>
        <w:t>mil reais).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6" w:right="1068" w:firstLine="1860"/>
        <w:jc w:val="both"/>
      </w:pPr>
      <w:r>
        <w:rPr/>
        <w:t>Art. 3º As disposições da presente Lei e a meta de manutenção de Manutenção</w:t>
      </w:r>
      <w:r>
        <w:rPr>
          <w:spacing w:val="1"/>
        </w:rPr>
        <w:t> </w:t>
      </w:r>
      <w:r>
        <w:rPr/>
        <w:t>de ações com incremento temporário ao custeio dos serviços de atenção primária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conformidade com a previsão das Portarias do MS 663 e 977, ficam inclusas no PPA e LDO vigentes,</w:t>
      </w:r>
      <w:r>
        <w:rPr>
          <w:spacing w:val="1"/>
        </w:rPr>
        <w:t> </w:t>
      </w:r>
      <w:r>
        <w:rPr/>
        <w:t>assim</w:t>
      </w:r>
      <w:r>
        <w:rPr>
          <w:spacing w:val="-1"/>
        </w:rPr>
        <w:t> </w:t>
      </w:r>
      <w:r>
        <w:rPr/>
        <w:t>especificada:</w:t>
      </w:r>
    </w:p>
    <w:tbl>
      <w:tblPr>
        <w:tblW w:w="0" w:type="auto"/>
        <w:jc w:val="left"/>
        <w:tblInd w:w="6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6752"/>
      </w:tblGrid>
      <w:tr>
        <w:trPr>
          <w:trHeight w:val="495" w:hRule="atLeast"/>
        </w:trPr>
        <w:tc>
          <w:tcPr>
            <w:tcW w:w="1684" w:type="dxa"/>
          </w:tcPr>
          <w:p>
            <w:pPr>
              <w:pStyle w:val="TableParagraph"/>
              <w:ind w:left="54"/>
              <w:jc w:val="left"/>
              <w:rPr>
                <w:sz w:val="16"/>
              </w:rPr>
            </w:pPr>
            <w:r>
              <w:rPr>
                <w:sz w:val="16"/>
              </w:rPr>
              <w:t>Descrição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752" w:type="dxa"/>
          </w:tcPr>
          <w:p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Manutenção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Ações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Incremento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Temporário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custeio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atenção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primária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saúde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Portarias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663 e 977.</w:t>
            </w:r>
          </w:p>
        </w:tc>
      </w:tr>
      <w:tr>
        <w:trPr>
          <w:trHeight w:val="691" w:hRule="atLeast"/>
        </w:trPr>
        <w:tc>
          <w:tcPr>
            <w:tcW w:w="1684" w:type="dxa"/>
          </w:tcPr>
          <w:p>
            <w:pPr>
              <w:pStyle w:val="TableParagraph"/>
              <w:ind w:left="54" w:right="117"/>
              <w:jc w:val="left"/>
              <w:rPr>
                <w:sz w:val="16"/>
              </w:rPr>
            </w:pPr>
            <w:r>
              <w:rPr>
                <w:sz w:val="16"/>
              </w:rPr>
              <w:t>Objetivo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detalhamento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ação:</w:t>
            </w:r>
          </w:p>
        </w:tc>
        <w:tc>
          <w:tcPr>
            <w:tcW w:w="6752" w:type="dxa"/>
          </w:tcPr>
          <w:p>
            <w:pPr>
              <w:pStyle w:val="TableParagraph"/>
              <w:ind w:left="56" w:right="56"/>
              <w:jc w:val="both"/>
              <w:rPr>
                <w:sz w:val="16"/>
              </w:rPr>
            </w:pPr>
            <w:r>
              <w:rPr>
                <w:sz w:val="16"/>
              </w:rPr>
              <w:t>Constitui recursos oriundos de emendas parlamentares para incremento temporário ao custeio 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serviços de atenção primária em saúde para fortalecer o cumprimento das metas estabelecidas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Piso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Atenção Básica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 Saúde, 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termos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das Portarias 663 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977.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pStyle w:val="BodyText"/>
        <w:ind w:left="2533"/>
      </w:pPr>
      <w:r>
        <w:rPr/>
        <w:t>Art.</w:t>
      </w:r>
      <w:r>
        <w:rPr>
          <w:spacing w:val="-4"/>
        </w:rPr>
        <w:t> </w:t>
      </w:r>
      <w:r>
        <w:rPr/>
        <w:t>4º</w:t>
      </w:r>
      <w:r>
        <w:rPr>
          <w:spacing w:val="-3"/>
        </w:rPr>
        <w:t> </w:t>
      </w:r>
      <w:r>
        <w:rPr/>
        <w:t>Esta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vigor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publicação.</w:t>
      </w:r>
    </w:p>
    <w:p>
      <w:pPr>
        <w:pStyle w:val="BodyText"/>
      </w:pPr>
    </w:p>
    <w:p>
      <w:pPr>
        <w:pStyle w:val="BodyText"/>
        <w:ind w:left="678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8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setembro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2536"/>
      </w:pPr>
      <w:r>
        <w:rPr>
          <w:spacing w:val="-1"/>
        </w:rPr>
        <w:t>MAURICIO</w:t>
      </w:r>
      <w:r>
        <w:rPr>
          <w:spacing w:val="-10"/>
        </w:rPr>
        <w:t> </w:t>
      </w:r>
      <w:r>
        <w:rPr/>
        <w:t>SOLIGO,</w:t>
      </w:r>
    </w:p>
    <w:p>
      <w:pPr>
        <w:pStyle w:val="BodyText"/>
        <w:ind w:left="2536"/>
      </w:pPr>
      <w:r>
        <w:rPr>
          <w:spacing w:val="-1"/>
        </w:rPr>
        <w:t>Prefeito</w:t>
      </w:r>
      <w:r>
        <w:rPr>
          <w:spacing w:val="-5"/>
        </w:rPr>
        <w:t> </w:t>
      </w:r>
      <w:r>
        <w:rPr>
          <w:spacing w:val="-1"/>
        </w:rPr>
        <w:t>Municipal.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60"/>
      </w:pPr>
      <w:r>
        <w:rPr/>
        <w:t>Registre-se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536"/>
      </w:pPr>
      <w:r>
        <w:rPr>
          <w:spacing w:val="-2"/>
        </w:rPr>
        <w:t>TATIANE</w:t>
      </w:r>
      <w:r>
        <w:rPr>
          <w:spacing w:val="-10"/>
        </w:rPr>
        <w:t> </w:t>
      </w:r>
      <w:r>
        <w:rPr>
          <w:spacing w:val="-2"/>
        </w:rPr>
        <w:t>GIARETTA,</w:t>
      </w:r>
    </w:p>
    <w:p>
      <w:pPr>
        <w:pStyle w:val="BodyText"/>
        <w:ind w:left="2536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5017" w:right="1056" w:firstLine="0"/>
        <w:jc w:val="both"/>
        <w:rPr>
          <w:sz w:val="17"/>
        </w:rPr>
      </w:pPr>
      <w:r>
        <w:rPr>
          <w:sz w:val="17"/>
        </w:rPr>
        <w:t>Esta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foi</w:t>
      </w:r>
      <w:r>
        <w:rPr>
          <w:spacing w:val="1"/>
          <w:sz w:val="17"/>
        </w:rPr>
        <w:t> </w:t>
      </w:r>
      <w:r>
        <w:rPr>
          <w:sz w:val="17"/>
        </w:rPr>
        <w:t>afixada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Mural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Prefeitura,</w:t>
      </w:r>
      <w:r>
        <w:rPr>
          <w:spacing w:val="1"/>
          <w:sz w:val="17"/>
        </w:rPr>
        <w:t> </w:t>
      </w:r>
      <w:r>
        <w:rPr>
          <w:sz w:val="17"/>
        </w:rPr>
        <w:t>onde</w:t>
      </w:r>
      <w:r>
        <w:rPr>
          <w:spacing w:val="1"/>
          <w:sz w:val="17"/>
        </w:rPr>
        <w:t> </w:t>
      </w:r>
      <w:r>
        <w:rPr>
          <w:sz w:val="17"/>
        </w:rPr>
        <w:t>são</w:t>
      </w:r>
      <w:r>
        <w:rPr>
          <w:spacing w:val="1"/>
          <w:sz w:val="17"/>
        </w:rPr>
        <w:t> </w:t>
      </w:r>
      <w:r>
        <w:rPr>
          <w:sz w:val="17"/>
        </w:rPr>
        <w:t>divulgados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atos</w:t>
      </w:r>
      <w:r>
        <w:rPr>
          <w:spacing w:val="1"/>
          <w:sz w:val="17"/>
        </w:rPr>
        <w:t> </w:t>
      </w:r>
      <w:r>
        <w:rPr>
          <w:sz w:val="17"/>
        </w:rPr>
        <w:t>oficiais,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15</w:t>
      </w:r>
      <w:r>
        <w:rPr>
          <w:spacing w:val="1"/>
          <w:sz w:val="17"/>
        </w:rPr>
        <w:t> </w:t>
      </w:r>
      <w:r>
        <w:rPr>
          <w:sz w:val="17"/>
        </w:rPr>
        <w:t>dias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contar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25/09/2023.</w:t>
      </w:r>
    </w:p>
    <w:p>
      <w:pPr>
        <w:pStyle w:val="BodyText"/>
        <w:rPr>
          <w:sz w:val="16"/>
        </w:rPr>
      </w:pPr>
    </w:p>
    <w:p>
      <w:pPr>
        <w:spacing w:before="103"/>
        <w:ind w:left="1160" w:right="0" w:firstLine="0"/>
        <w:jc w:val="left"/>
        <w:rPr>
          <w:sz w:val="16"/>
        </w:rPr>
      </w:pPr>
      <w:r>
        <w:rPr>
          <w:color w:val="184CFF"/>
          <w:sz w:val="16"/>
        </w:rPr>
        <w:t>Av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Firmino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Girardello,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9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8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920" w:bottom="280" w:left="16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868"/>
    </w:pPr>
    <w:rPr>
      <w:rFonts w:ascii="Calibri" w:hAnsi="Calibri" w:eastAsia="Calibri" w:cs="Calibri"/>
      <w:b/>
      <w:bCs/>
      <w:sz w:val="20"/>
      <w:szCs w:val="20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3"/>
      <w:ind w:left="6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2023-09-22T19:46:23Z</dcterms:created>
  <dcterms:modified xsi:type="dcterms:W3CDTF">2023-09-22T19:46:23Z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2023-09-22T00:00:00Z</vt:filetime>
  </property>
</Properties>
</file>