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0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974166" cy="106241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4166" cy="106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Title"/>
        <w:rPr>
          <w:u w:val="none"/>
        </w:rPr>
      </w:pPr>
      <w:r>
        <w:rPr>
          <w:u w:val="single"/>
        </w:rPr>
        <w:t>LEI</w:t>
      </w:r>
      <w:r>
        <w:rPr>
          <w:spacing w:val="-2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u w:val="single"/>
        </w:rPr>
        <w:t>6.204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15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SETEMBRO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2023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5"/>
        </w:rPr>
      </w:pPr>
    </w:p>
    <w:p>
      <w:pPr>
        <w:pStyle w:val="BodyText"/>
        <w:spacing w:before="59"/>
        <w:ind w:left="4870" w:right="444"/>
        <w:jc w:val="both"/>
      </w:pPr>
      <w:r>
        <w:rPr/>
        <w:t>Autoriza a abertura de Crédito Adicional Especial no</w:t>
      </w:r>
      <w:r>
        <w:rPr>
          <w:spacing w:val="-43"/>
        </w:rPr>
        <w:t> </w:t>
      </w:r>
      <w:r>
        <w:rPr/>
        <w:t>orçamento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exercício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dá</w:t>
      </w:r>
      <w:r>
        <w:rPr>
          <w:spacing w:val="1"/>
        </w:rPr>
        <w:t> </w:t>
      </w:r>
      <w:r>
        <w:rPr/>
        <w:t>outras</w:t>
      </w:r>
      <w:r>
        <w:rPr>
          <w:spacing w:val="-43"/>
        </w:rPr>
        <w:t> </w:t>
      </w:r>
      <w:r>
        <w:rPr/>
        <w:t>providências.</w:t>
      </w:r>
    </w:p>
    <w:p>
      <w:pPr>
        <w:pStyle w:val="BodyText"/>
      </w:pPr>
    </w:p>
    <w:p>
      <w:pPr>
        <w:pStyle w:val="BodyText"/>
        <w:ind w:left="104" w:right="396" w:firstLine="1708"/>
      </w:pPr>
      <w:r>
        <w:rPr/>
        <w:t>MAURICIO SOLIGO, Prefeito Municipal de Getúlio Vargas, Estado do Rio Grande do Sul, faz</w:t>
      </w:r>
      <w:r>
        <w:rPr>
          <w:spacing w:val="-43"/>
        </w:rPr>
        <w:t> </w:t>
      </w:r>
      <w:r>
        <w:rPr/>
        <w:t>saber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Câmara</w:t>
      </w:r>
      <w:r>
        <w:rPr>
          <w:spacing w:val="-1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Vereadores</w:t>
      </w:r>
      <w:r>
        <w:rPr>
          <w:spacing w:val="-2"/>
        </w:rPr>
        <w:t> </w:t>
      </w:r>
      <w:r>
        <w:rPr/>
        <w:t>aprovou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ele</w:t>
      </w:r>
      <w:r>
        <w:rPr>
          <w:spacing w:val="-3"/>
        </w:rPr>
        <w:t> </w:t>
      </w:r>
      <w:r>
        <w:rPr/>
        <w:t>sanciona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promulga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seguinte</w:t>
      </w:r>
      <w:r>
        <w:rPr>
          <w:spacing w:val="-2"/>
        </w:rPr>
        <w:t> </w:t>
      </w:r>
      <w:r>
        <w:rPr/>
        <w:t>Lei:</w:t>
      </w:r>
    </w:p>
    <w:p>
      <w:pPr>
        <w:pStyle w:val="BodyText"/>
        <w:spacing w:before="114"/>
        <w:ind w:left="104" w:right="396" w:firstLine="1708"/>
      </w:pPr>
      <w:r>
        <w:rPr/>
        <w:t>Art.</w:t>
      </w:r>
      <w:r>
        <w:rPr>
          <w:spacing w:val="3"/>
        </w:rPr>
        <w:t> </w:t>
      </w:r>
      <w:r>
        <w:rPr/>
        <w:t>1º</w:t>
      </w:r>
      <w:r>
        <w:rPr>
          <w:spacing w:val="5"/>
        </w:rPr>
        <w:t> </w:t>
      </w:r>
      <w:r>
        <w:rPr/>
        <w:t>Fica</w:t>
      </w:r>
      <w:r>
        <w:rPr>
          <w:spacing w:val="4"/>
        </w:rPr>
        <w:t> </w:t>
      </w:r>
      <w:r>
        <w:rPr/>
        <w:t>autorizada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abertura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crédito</w:t>
      </w:r>
      <w:r>
        <w:rPr>
          <w:spacing w:val="4"/>
        </w:rPr>
        <w:t> </w:t>
      </w:r>
      <w:r>
        <w:rPr/>
        <w:t>adicional</w:t>
      </w:r>
      <w:r>
        <w:rPr>
          <w:spacing w:val="4"/>
        </w:rPr>
        <w:t> </w:t>
      </w:r>
      <w:r>
        <w:rPr/>
        <w:t>especial</w:t>
      </w:r>
      <w:r>
        <w:rPr>
          <w:spacing w:val="3"/>
        </w:rPr>
        <w:t> </w:t>
      </w:r>
      <w:r>
        <w:rPr/>
        <w:t>no</w:t>
      </w:r>
      <w:r>
        <w:rPr>
          <w:spacing w:val="2"/>
        </w:rPr>
        <w:t> </w:t>
      </w:r>
      <w:r>
        <w:rPr/>
        <w:t>orçamento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exercício</w:t>
      </w:r>
      <w:r>
        <w:rPr>
          <w:spacing w:val="-42"/>
        </w:rPr>
        <w:t> </w:t>
      </w:r>
      <w:r>
        <w:rPr/>
        <w:t>de</w:t>
      </w:r>
      <w:r>
        <w:rPr>
          <w:spacing w:val="-3"/>
        </w:rPr>
        <w:t> </w:t>
      </w:r>
      <w:r>
        <w:rPr/>
        <w:t>2.023,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valor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R$</w:t>
      </w:r>
      <w:r>
        <w:rPr>
          <w:spacing w:val="-2"/>
        </w:rPr>
        <w:t> </w:t>
      </w:r>
      <w:r>
        <w:rPr/>
        <w:t>12.500,00</w:t>
      </w:r>
      <w:r>
        <w:rPr>
          <w:spacing w:val="-4"/>
        </w:rPr>
        <w:t> </w:t>
      </w:r>
      <w:r>
        <w:rPr/>
        <w:t>(Doze</w:t>
      </w:r>
      <w:r>
        <w:rPr>
          <w:spacing w:val="-4"/>
        </w:rPr>
        <w:t> </w:t>
      </w:r>
      <w:r>
        <w:rPr/>
        <w:t>mil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quinhentos</w:t>
      </w:r>
      <w:r>
        <w:rPr>
          <w:spacing w:val="-3"/>
        </w:rPr>
        <w:t> </w:t>
      </w:r>
      <w:r>
        <w:rPr/>
        <w:t>reais),</w:t>
      </w:r>
      <w:r>
        <w:rPr>
          <w:spacing w:val="-3"/>
        </w:rPr>
        <w:t> </w:t>
      </w:r>
      <w:r>
        <w:rPr/>
        <w:t>na</w:t>
      </w:r>
      <w:r>
        <w:rPr>
          <w:spacing w:val="-5"/>
        </w:rPr>
        <w:t> </w:t>
      </w:r>
      <w:r>
        <w:rPr/>
        <w:t>seguinte</w:t>
      </w:r>
      <w:r>
        <w:rPr>
          <w:spacing w:val="-3"/>
        </w:rPr>
        <w:t> </w:t>
      </w:r>
      <w:r>
        <w:rPr/>
        <w:t>classificação</w:t>
      </w:r>
      <w:r>
        <w:rPr>
          <w:spacing w:val="-4"/>
        </w:rPr>
        <w:t> </w:t>
      </w:r>
      <w:r>
        <w:rPr/>
        <w:t>orçamentária:</w:t>
      </w: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750"/>
        <w:gridCol w:w="916"/>
        <w:gridCol w:w="1094"/>
        <w:gridCol w:w="886"/>
        <w:gridCol w:w="2100"/>
        <w:gridCol w:w="660"/>
        <w:gridCol w:w="1832"/>
      </w:tblGrid>
      <w:tr>
        <w:trPr>
          <w:trHeight w:val="301" w:hRule="atLeast"/>
        </w:trPr>
        <w:tc>
          <w:tcPr>
            <w:tcW w:w="840" w:type="dxa"/>
          </w:tcPr>
          <w:p>
            <w:pPr>
              <w:pStyle w:val="TableParagraph"/>
              <w:ind w:left="202" w:right="194"/>
              <w:rPr>
                <w:sz w:val="16"/>
              </w:rPr>
            </w:pPr>
            <w:r>
              <w:rPr>
                <w:sz w:val="16"/>
              </w:rPr>
              <w:t>Órgão</w:t>
            </w:r>
          </w:p>
        </w:tc>
        <w:tc>
          <w:tcPr>
            <w:tcW w:w="750" w:type="dxa"/>
          </w:tcPr>
          <w:p>
            <w:pPr>
              <w:pStyle w:val="TableParagraph"/>
              <w:ind w:left="104" w:right="129"/>
              <w:rPr>
                <w:sz w:val="16"/>
              </w:rPr>
            </w:pPr>
            <w:r>
              <w:rPr>
                <w:sz w:val="16"/>
              </w:rPr>
              <w:t>Função</w:t>
            </w:r>
          </w:p>
        </w:tc>
        <w:tc>
          <w:tcPr>
            <w:tcW w:w="916" w:type="dxa"/>
          </w:tcPr>
          <w:p>
            <w:pPr>
              <w:pStyle w:val="TableParagraph"/>
              <w:ind w:left="121" w:right="115"/>
              <w:rPr>
                <w:sz w:val="16"/>
              </w:rPr>
            </w:pPr>
            <w:r>
              <w:rPr>
                <w:sz w:val="16"/>
              </w:rPr>
              <w:t>Programa</w:t>
            </w:r>
          </w:p>
        </w:tc>
        <w:tc>
          <w:tcPr>
            <w:tcW w:w="1094" w:type="dxa"/>
          </w:tcPr>
          <w:p>
            <w:pPr>
              <w:pStyle w:val="TableParagraph"/>
              <w:ind w:left="88" w:right="82"/>
              <w:rPr>
                <w:sz w:val="16"/>
              </w:rPr>
            </w:pPr>
            <w:r>
              <w:rPr>
                <w:sz w:val="16"/>
              </w:rPr>
              <w:t>Subprograma</w:t>
            </w:r>
          </w:p>
        </w:tc>
        <w:tc>
          <w:tcPr>
            <w:tcW w:w="886" w:type="dxa"/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Projeto</w:t>
            </w:r>
          </w:p>
        </w:tc>
        <w:tc>
          <w:tcPr>
            <w:tcW w:w="2100" w:type="dxa"/>
          </w:tcPr>
          <w:p>
            <w:pPr>
              <w:pStyle w:val="TableParagraph"/>
              <w:ind w:left="482" w:right="478"/>
              <w:rPr>
                <w:sz w:val="16"/>
              </w:rPr>
            </w:pPr>
            <w:r>
              <w:rPr>
                <w:sz w:val="16"/>
              </w:rPr>
              <w:t>Rubrica</w:t>
            </w:r>
          </w:p>
        </w:tc>
        <w:tc>
          <w:tcPr>
            <w:tcW w:w="660" w:type="dxa"/>
          </w:tcPr>
          <w:p>
            <w:pPr>
              <w:pStyle w:val="TableParagraph"/>
              <w:ind w:right="141"/>
              <w:rPr>
                <w:sz w:val="16"/>
              </w:rPr>
            </w:pPr>
            <w:r>
              <w:rPr>
                <w:sz w:val="16"/>
              </w:rPr>
              <w:t>FR</w:t>
            </w:r>
          </w:p>
        </w:tc>
        <w:tc>
          <w:tcPr>
            <w:tcW w:w="1832" w:type="dxa"/>
          </w:tcPr>
          <w:p>
            <w:pPr>
              <w:pStyle w:val="TableParagraph"/>
              <w:ind w:left="722" w:right="719"/>
              <w:rPr>
                <w:sz w:val="16"/>
              </w:rPr>
            </w:pPr>
            <w:r>
              <w:rPr>
                <w:sz w:val="16"/>
              </w:rPr>
              <w:t>Valor</w:t>
            </w:r>
          </w:p>
        </w:tc>
      </w:tr>
      <w:tr>
        <w:trPr>
          <w:trHeight w:val="300" w:hRule="atLeast"/>
        </w:trPr>
        <w:tc>
          <w:tcPr>
            <w:tcW w:w="840" w:type="dxa"/>
          </w:tcPr>
          <w:p>
            <w:pPr>
              <w:pStyle w:val="TableParagraph"/>
              <w:ind w:left="200" w:right="194"/>
              <w:rPr>
                <w:sz w:val="16"/>
              </w:rPr>
            </w:pPr>
            <w:r>
              <w:rPr>
                <w:sz w:val="16"/>
              </w:rPr>
              <w:t>10.14</w:t>
            </w:r>
          </w:p>
        </w:tc>
        <w:tc>
          <w:tcPr>
            <w:tcW w:w="750" w:type="dxa"/>
          </w:tcPr>
          <w:p>
            <w:pPr>
              <w:pStyle w:val="TableParagraph"/>
              <w:ind w:left="104" w:right="97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916" w:type="dxa"/>
          </w:tcPr>
          <w:p>
            <w:pPr>
              <w:pStyle w:val="TableParagraph"/>
              <w:ind w:left="120" w:right="115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1094" w:type="dxa"/>
          </w:tcPr>
          <w:p>
            <w:pPr>
              <w:pStyle w:val="TableParagraph"/>
              <w:ind w:left="86" w:right="82"/>
              <w:rPr>
                <w:sz w:val="16"/>
              </w:rPr>
            </w:pPr>
            <w:r>
              <w:rPr>
                <w:sz w:val="16"/>
              </w:rPr>
              <w:t>0029</w:t>
            </w:r>
          </w:p>
        </w:tc>
        <w:tc>
          <w:tcPr>
            <w:tcW w:w="886" w:type="dxa"/>
          </w:tcPr>
          <w:p>
            <w:pPr>
              <w:pStyle w:val="TableParagraph"/>
              <w:ind w:left="260"/>
              <w:jc w:val="left"/>
              <w:rPr>
                <w:sz w:val="16"/>
              </w:rPr>
            </w:pPr>
            <w:r>
              <w:rPr>
                <w:sz w:val="16"/>
              </w:rPr>
              <w:t>2.246</w:t>
            </w:r>
          </w:p>
        </w:tc>
        <w:tc>
          <w:tcPr>
            <w:tcW w:w="2100" w:type="dxa"/>
          </w:tcPr>
          <w:p>
            <w:pPr>
              <w:pStyle w:val="TableParagraph"/>
              <w:ind w:left="482" w:right="478"/>
              <w:rPr>
                <w:sz w:val="16"/>
              </w:rPr>
            </w:pPr>
            <w:r>
              <w:rPr>
                <w:sz w:val="16"/>
              </w:rPr>
              <w:t>4.4.90.52.00.000</w:t>
            </w:r>
          </w:p>
        </w:tc>
        <w:tc>
          <w:tcPr>
            <w:tcW w:w="660" w:type="dxa"/>
          </w:tcPr>
          <w:p>
            <w:pPr>
              <w:pStyle w:val="TableParagraph"/>
              <w:ind w:right="142"/>
              <w:rPr>
                <w:sz w:val="16"/>
              </w:rPr>
            </w:pPr>
            <w:r>
              <w:rPr>
                <w:sz w:val="16"/>
              </w:rPr>
              <w:t>1660</w:t>
            </w:r>
          </w:p>
        </w:tc>
        <w:tc>
          <w:tcPr>
            <w:tcW w:w="1832" w:type="dxa"/>
          </w:tcPr>
          <w:p>
            <w:pPr>
              <w:pStyle w:val="TableParagraph"/>
              <w:ind w:left="924"/>
              <w:jc w:val="lef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12.500,00</w:t>
            </w:r>
          </w:p>
        </w:tc>
      </w:tr>
    </w:tbl>
    <w:p>
      <w:pPr>
        <w:pStyle w:val="BodyText"/>
      </w:pPr>
    </w:p>
    <w:p>
      <w:pPr>
        <w:pStyle w:val="BodyText"/>
        <w:spacing w:before="144"/>
        <w:ind w:left="104" w:firstLine="1710"/>
      </w:pPr>
      <w:r>
        <w:rPr/>
        <w:t>Art.</w:t>
      </w:r>
      <w:r>
        <w:rPr>
          <w:spacing w:val="20"/>
        </w:rPr>
        <w:t> </w:t>
      </w:r>
      <w:r>
        <w:rPr/>
        <w:t>2º</w:t>
      </w:r>
      <w:r>
        <w:rPr>
          <w:spacing w:val="19"/>
        </w:rPr>
        <w:t> </w:t>
      </w:r>
      <w:r>
        <w:rPr/>
        <w:t>Servirá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recursos</w:t>
      </w:r>
      <w:r>
        <w:rPr>
          <w:spacing w:val="19"/>
        </w:rPr>
        <w:t> </w:t>
      </w:r>
      <w:r>
        <w:rPr/>
        <w:t>para</w:t>
      </w:r>
      <w:r>
        <w:rPr>
          <w:spacing w:val="19"/>
        </w:rPr>
        <w:t> </w:t>
      </w:r>
      <w:r>
        <w:rPr/>
        <w:t>dar</w:t>
      </w:r>
      <w:r>
        <w:rPr>
          <w:spacing w:val="22"/>
        </w:rPr>
        <w:t> </w:t>
      </w:r>
      <w:r>
        <w:rPr/>
        <w:t>cobertura</w:t>
      </w:r>
      <w:r>
        <w:rPr>
          <w:spacing w:val="19"/>
        </w:rPr>
        <w:t> </w:t>
      </w:r>
      <w:r>
        <w:rPr/>
        <w:t>ao</w:t>
      </w:r>
      <w:r>
        <w:rPr>
          <w:spacing w:val="22"/>
        </w:rPr>
        <w:t> </w:t>
      </w:r>
      <w:r>
        <w:rPr/>
        <w:t>crédito</w:t>
      </w:r>
      <w:r>
        <w:rPr>
          <w:spacing w:val="20"/>
        </w:rPr>
        <w:t> </w:t>
      </w:r>
      <w:r>
        <w:rPr/>
        <w:t>aberto</w:t>
      </w:r>
      <w:r>
        <w:rPr>
          <w:spacing w:val="19"/>
        </w:rPr>
        <w:t> </w:t>
      </w:r>
      <w:r>
        <w:rPr/>
        <w:t>pelo</w:t>
      </w:r>
      <w:r>
        <w:rPr>
          <w:spacing w:val="22"/>
        </w:rPr>
        <w:t> </w:t>
      </w:r>
      <w:r>
        <w:rPr/>
        <w:t>artigo</w:t>
      </w:r>
      <w:r>
        <w:rPr>
          <w:spacing w:val="21"/>
        </w:rPr>
        <w:t> </w:t>
      </w:r>
      <w:r>
        <w:rPr/>
        <w:t>primeiro,</w:t>
      </w:r>
      <w:r>
        <w:rPr>
          <w:spacing w:val="20"/>
        </w:rPr>
        <w:t> </w:t>
      </w:r>
      <w:r>
        <w:rPr/>
        <w:t>a</w:t>
      </w:r>
      <w:r>
        <w:rPr>
          <w:spacing w:val="-42"/>
        </w:rPr>
        <w:t> </w:t>
      </w:r>
      <w:r>
        <w:rPr/>
        <w:t>seguinte</w:t>
      </w:r>
      <w:r>
        <w:rPr>
          <w:spacing w:val="-2"/>
        </w:rPr>
        <w:t> </w:t>
      </w:r>
      <w:r>
        <w:rPr/>
        <w:t>redução</w:t>
      </w:r>
      <w:r>
        <w:rPr>
          <w:spacing w:val="-1"/>
        </w:rPr>
        <w:t> </w:t>
      </w:r>
      <w:r>
        <w:rPr/>
        <w:t>orçamentária:</w:t>
      </w: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764"/>
        <w:gridCol w:w="916"/>
        <w:gridCol w:w="1094"/>
        <w:gridCol w:w="886"/>
        <w:gridCol w:w="2100"/>
        <w:gridCol w:w="660"/>
        <w:gridCol w:w="1816"/>
      </w:tblGrid>
      <w:tr>
        <w:trPr>
          <w:trHeight w:val="301" w:hRule="atLeast"/>
        </w:trPr>
        <w:tc>
          <w:tcPr>
            <w:tcW w:w="826" w:type="dxa"/>
          </w:tcPr>
          <w:p>
            <w:pPr>
              <w:pStyle w:val="TableParagraph"/>
              <w:ind w:left="216"/>
              <w:jc w:val="left"/>
              <w:rPr>
                <w:sz w:val="16"/>
              </w:rPr>
            </w:pPr>
            <w:r>
              <w:rPr>
                <w:sz w:val="16"/>
              </w:rPr>
              <w:t>Órgão</w:t>
            </w:r>
          </w:p>
        </w:tc>
        <w:tc>
          <w:tcPr>
            <w:tcW w:w="764" w:type="dxa"/>
          </w:tcPr>
          <w:p>
            <w:pPr>
              <w:pStyle w:val="TableParagraph"/>
              <w:ind w:left="110" w:right="137"/>
              <w:rPr>
                <w:sz w:val="16"/>
              </w:rPr>
            </w:pPr>
            <w:r>
              <w:rPr>
                <w:sz w:val="16"/>
              </w:rPr>
              <w:t>Função</w:t>
            </w:r>
          </w:p>
        </w:tc>
        <w:tc>
          <w:tcPr>
            <w:tcW w:w="916" w:type="dxa"/>
          </w:tcPr>
          <w:p>
            <w:pPr>
              <w:pStyle w:val="TableParagraph"/>
              <w:ind w:left="121" w:right="115"/>
              <w:rPr>
                <w:sz w:val="16"/>
              </w:rPr>
            </w:pPr>
            <w:r>
              <w:rPr>
                <w:sz w:val="16"/>
              </w:rPr>
              <w:t>Programa</w:t>
            </w:r>
          </w:p>
        </w:tc>
        <w:tc>
          <w:tcPr>
            <w:tcW w:w="1094" w:type="dxa"/>
          </w:tcPr>
          <w:p>
            <w:pPr>
              <w:pStyle w:val="TableParagraph"/>
              <w:ind w:left="88" w:right="82"/>
              <w:rPr>
                <w:sz w:val="16"/>
              </w:rPr>
            </w:pPr>
            <w:r>
              <w:rPr>
                <w:sz w:val="16"/>
              </w:rPr>
              <w:t>Subprograma</w:t>
            </w:r>
          </w:p>
        </w:tc>
        <w:tc>
          <w:tcPr>
            <w:tcW w:w="886" w:type="dxa"/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Projeto</w:t>
            </w:r>
          </w:p>
        </w:tc>
        <w:tc>
          <w:tcPr>
            <w:tcW w:w="2100" w:type="dxa"/>
          </w:tcPr>
          <w:p>
            <w:pPr>
              <w:pStyle w:val="TableParagraph"/>
              <w:ind w:left="482" w:right="478"/>
              <w:rPr>
                <w:sz w:val="16"/>
              </w:rPr>
            </w:pPr>
            <w:r>
              <w:rPr>
                <w:sz w:val="16"/>
              </w:rPr>
              <w:t>Rubrica</w:t>
            </w:r>
          </w:p>
        </w:tc>
        <w:tc>
          <w:tcPr>
            <w:tcW w:w="660" w:type="dxa"/>
          </w:tcPr>
          <w:p>
            <w:pPr>
              <w:pStyle w:val="TableParagraph"/>
              <w:ind w:right="141"/>
              <w:rPr>
                <w:sz w:val="16"/>
              </w:rPr>
            </w:pPr>
            <w:r>
              <w:rPr>
                <w:sz w:val="16"/>
              </w:rPr>
              <w:t>FR</w:t>
            </w:r>
          </w:p>
        </w:tc>
        <w:tc>
          <w:tcPr>
            <w:tcW w:w="1816" w:type="dxa"/>
          </w:tcPr>
          <w:p>
            <w:pPr>
              <w:pStyle w:val="TableParagraph"/>
              <w:ind w:left="715" w:right="710"/>
              <w:rPr>
                <w:sz w:val="16"/>
              </w:rPr>
            </w:pPr>
            <w:r>
              <w:rPr>
                <w:sz w:val="16"/>
              </w:rPr>
              <w:t>Valor</w:t>
            </w:r>
          </w:p>
        </w:tc>
      </w:tr>
      <w:tr>
        <w:trPr>
          <w:trHeight w:val="301" w:hRule="atLeast"/>
        </w:trPr>
        <w:tc>
          <w:tcPr>
            <w:tcW w:w="826" w:type="dxa"/>
          </w:tcPr>
          <w:p>
            <w:pPr>
              <w:pStyle w:val="TableParagraph"/>
              <w:ind w:left="230"/>
              <w:jc w:val="left"/>
              <w:rPr>
                <w:sz w:val="16"/>
              </w:rPr>
            </w:pPr>
            <w:r>
              <w:rPr>
                <w:sz w:val="16"/>
              </w:rPr>
              <w:t>10.14</w:t>
            </w:r>
          </w:p>
        </w:tc>
        <w:tc>
          <w:tcPr>
            <w:tcW w:w="764" w:type="dxa"/>
          </w:tcPr>
          <w:p>
            <w:pPr>
              <w:pStyle w:val="TableParagraph"/>
              <w:ind w:left="110" w:right="103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916" w:type="dxa"/>
          </w:tcPr>
          <w:p>
            <w:pPr>
              <w:pStyle w:val="TableParagraph"/>
              <w:ind w:left="120" w:right="115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1094" w:type="dxa"/>
          </w:tcPr>
          <w:p>
            <w:pPr>
              <w:pStyle w:val="TableParagraph"/>
              <w:ind w:left="86" w:right="82"/>
              <w:rPr>
                <w:sz w:val="16"/>
              </w:rPr>
            </w:pPr>
            <w:r>
              <w:rPr>
                <w:sz w:val="16"/>
              </w:rPr>
              <w:t>0029</w:t>
            </w:r>
          </w:p>
        </w:tc>
        <w:tc>
          <w:tcPr>
            <w:tcW w:w="886" w:type="dxa"/>
          </w:tcPr>
          <w:p>
            <w:pPr>
              <w:pStyle w:val="TableParagraph"/>
              <w:ind w:left="260"/>
              <w:jc w:val="left"/>
              <w:rPr>
                <w:sz w:val="16"/>
              </w:rPr>
            </w:pPr>
            <w:r>
              <w:rPr>
                <w:sz w:val="16"/>
              </w:rPr>
              <w:t>2.246</w:t>
            </w:r>
          </w:p>
        </w:tc>
        <w:tc>
          <w:tcPr>
            <w:tcW w:w="2100" w:type="dxa"/>
          </w:tcPr>
          <w:p>
            <w:pPr>
              <w:pStyle w:val="TableParagraph"/>
              <w:ind w:left="482" w:right="478"/>
              <w:rPr>
                <w:sz w:val="16"/>
              </w:rPr>
            </w:pPr>
            <w:r>
              <w:rPr>
                <w:sz w:val="16"/>
              </w:rPr>
              <w:t>3.3.90.39.00.000</w:t>
            </w:r>
          </w:p>
        </w:tc>
        <w:tc>
          <w:tcPr>
            <w:tcW w:w="660" w:type="dxa"/>
          </w:tcPr>
          <w:p>
            <w:pPr>
              <w:pStyle w:val="TableParagraph"/>
              <w:ind w:right="142"/>
              <w:rPr>
                <w:sz w:val="16"/>
              </w:rPr>
            </w:pPr>
            <w:r>
              <w:rPr>
                <w:sz w:val="16"/>
              </w:rPr>
              <w:t>1660</w:t>
            </w:r>
          </w:p>
        </w:tc>
        <w:tc>
          <w:tcPr>
            <w:tcW w:w="1816" w:type="dxa"/>
          </w:tcPr>
          <w:p>
            <w:pPr>
              <w:pStyle w:val="TableParagraph"/>
              <w:ind w:left="910"/>
              <w:jc w:val="lef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12.500,00</w:t>
            </w:r>
          </w:p>
        </w:tc>
      </w:tr>
    </w:tbl>
    <w:p>
      <w:pPr>
        <w:pStyle w:val="BodyText"/>
      </w:pPr>
    </w:p>
    <w:p>
      <w:pPr>
        <w:pStyle w:val="BodyText"/>
        <w:spacing w:line="350" w:lineRule="auto" w:before="146"/>
        <w:ind w:left="1812" w:right="1390"/>
      </w:pPr>
      <w:r>
        <w:rPr/>
        <w:t>Art.</w:t>
      </w:r>
      <w:r>
        <w:rPr>
          <w:spacing w:val="-6"/>
        </w:rPr>
        <w:t> </w:t>
      </w:r>
      <w:r>
        <w:rPr/>
        <w:t>3º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disposições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Lei</w:t>
      </w:r>
      <w:r>
        <w:rPr>
          <w:spacing w:val="-6"/>
        </w:rPr>
        <w:t> </w:t>
      </w:r>
      <w:r>
        <w:rPr/>
        <w:t>ficam</w:t>
      </w:r>
      <w:r>
        <w:rPr>
          <w:spacing w:val="-5"/>
        </w:rPr>
        <w:t> </w:t>
      </w:r>
      <w:r>
        <w:rPr/>
        <w:t>inclusas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PPA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LDO</w:t>
      </w:r>
      <w:r>
        <w:rPr>
          <w:spacing w:val="-5"/>
        </w:rPr>
        <w:t> </w:t>
      </w:r>
      <w:r>
        <w:rPr/>
        <w:t>vigentes.</w:t>
      </w:r>
      <w:r>
        <w:rPr>
          <w:spacing w:val="-43"/>
        </w:rPr>
        <w:t> </w:t>
      </w:r>
      <w:r>
        <w:rPr/>
        <w:t>Art.</w:t>
      </w:r>
      <w:r>
        <w:rPr>
          <w:spacing w:val="-2"/>
        </w:rPr>
        <w:t> </w:t>
      </w:r>
      <w:r>
        <w:rPr/>
        <w:t>4º</w:t>
      </w:r>
      <w:r>
        <w:rPr>
          <w:spacing w:val="-1"/>
        </w:rPr>
        <w:t> </w:t>
      </w:r>
      <w:r>
        <w:rPr/>
        <w:t>Esta</w:t>
      </w:r>
      <w:r>
        <w:rPr>
          <w:spacing w:val="-3"/>
        </w:rPr>
        <w:t> </w:t>
      </w:r>
      <w:r>
        <w:rPr/>
        <w:t>Lei</w:t>
      </w:r>
      <w:r>
        <w:rPr>
          <w:spacing w:val="-1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em</w:t>
      </w:r>
      <w:r>
        <w:rPr>
          <w:spacing w:val="-1"/>
        </w:rPr>
        <w:t> </w:t>
      </w:r>
      <w:r>
        <w:rPr/>
        <w:t>vigor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sua</w:t>
      </w:r>
      <w:r>
        <w:rPr>
          <w:spacing w:val="-1"/>
        </w:rPr>
        <w:t> </w:t>
      </w:r>
      <w:r>
        <w:rPr/>
        <w:t>publicação.</w:t>
      </w:r>
    </w:p>
    <w:p>
      <w:pPr>
        <w:pStyle w:val="BodyText"/>
        <w:spacing w:before="1"/>
      </w:pPr>
    </w:p>
    <w:p>
      <w:pPr>
        <w:pStyle w:val="BodyText"/>
        <w:ind w:left="100"/>
      </w:pPr>
      <w:r>
        <w:rPr/>
        <w:t>PREFEITURA</w:t>
      </w:r>
      <w:r>
        <w:rPr>
          <w:spacing w:val="-7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GETÚLIO</w:t>
      </w:r>
      <w:r>
        <w:rPr>
          <w:spacing w:val="-6"/>
        </w:rPr>
        <w:t> </w:t>
      </w:r>
      <w:r>
        <w:rPr/>
        <w:t>VARGAS,</w:t>
      </w:r>
      <w:r>
        <w:rPr>
          <w:spacing w:val="-7"/>
        </w:rPr>
        <w:t> </w:t>
      </w:r>
      <w:r>
        <w:rPr/>
        <w:t>15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setembro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2023.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2080"/>
      </w:pPr>
      <w:r>
        <w:rPr/>
        <w:t>MAURICIO</w:t>
      </w:r>
      <w:r>
        <w:rPr>
          <w:spacing w:val="-7"/>
        </w:rPr>
        <w:t> </w:t>
      </w:r>
      <w:r>
        <w:rPr/>
        <w:t>SOLIGO,</w:t>
      </w:r>
    </w:p>
    <w:p>
      <w:pPr>
        <w:pStyle w:val="BodyText"/>
        <w:ind w:left="2070"/>
      </w:pPr>
      <w:r>
        <w:rPr/>
        <w:t>Prefeitura</w:t>
      </w:r>
      <w:r>
        <w:rPr>
          <w:spacing w:val="-11"/>
        </w:rPr>
        <w:t> </w:t>
      </w:r>
      <w:r>
        <w:rPr/>
        <w:t>Municipal.</w: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</w:pPr>
      <w:r>
        <w:rPr/>
        <w:t>Registre-se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Publique-se.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2092"/>
      </w:pPr>
      <w:r>
        <w:rPr/>
        <w:t>RAULIQUENIA</w:t>
      </w:r>
      <w:r>
        <w:rPr>
          <w:spacing w:val="-6"/>
        </w:rPr>
        <w:t> </w:t>
      </w:r>
      <w:r>
        <w:rPr/>
        <w:t>GRADIN,</w:t>
      </w:r>
    </w:p>
    <w:p>
      <w:pPr>
        <w:pStyle w:val="BodyText"/>
        <w:ind w:left="2092"/>
      </w:pPr>
      <w:r>
        <w:rPr/>
        <w:t>Secretária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Administração</w:t>
      </w:r>
      <w:r>
        <w:rPr>
          <w:spacing w:val="-7"/>
        </w:rPr>
        <w:t> </w:t>
      </w:r>
      <w:r>
        <w:rPr/>
        <w:t>em</w:t>
      </w:r>
      <w:r>
        <w:rPr>
          <w:spacing w:val="-8"/>
        </w:rPr>
        <w:t> </w:t>
      </w:r>
      <w:r>
        <w:rPr/>
        <w:t>substituição.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43"/>
        <w:ind w:left="4440" w:right="147" w:firstLine="0"/>
        <w:jc w:val="left"/>
        <w:rPr>
          <w:sz w:val="17"/>
        </w:rPr>
      </w:pPr>
      <w:r>
        <w:rPr>
          <w:sz w:val="17"/>
        </w:rPr>
        <w:t>Esta</w:t>
      </w:r>
      <w:r>
        <w:rPr>
          <w:spacing w:val="11"/>
          <w:sz w:val="17"/>
        </w:rPr>
        <w:t> </w:t>
      </w:r>
      <w:r>
        <w:rPr>
          <w:sz w:val="17"/>
        </w:rPr>
        <w:t>Lei</w:t>
      </w:r>
      <w:r>
        <w:rPr>
          <w:spacing w:val="11"/>
          <w:sz w:val="17"/>
        </w:rPr>
        <w:t> </w:t>
      </w:r>
      <w:r>
        <w:rPr>
          <w:sz w:val="17"/>
        </w:rPr>
        <w:t>foi</w:t>
      </w:r>
      <w:r>
        <w:rPr>
          <w:spacing w:val="13"/>
          <w:sz w:val="17"/>
        </w:rPr>
        <w:t> </w:t>
      </w:r>
      <w:r>
        <w:rPr>
          <w:sz w:val="17"/>
        </w:rPr>
        <w:t>afixada</w:t>
      </w:r>
      <w:r>
        <w:rPr>
          <w:spacing w:val="12"/>
          <w:sz w:val="17"/>
        </w:rPr>
        <w:t> </w:t>
      </w:r>
      <w:r>
        <w:rPr>
          <w:sz w:val="17"/>
        </w:rPr>
        <w:t>no</w:t>
      </w:r>
      <w:r>
        <w:rPr>
          <w:spacing w:val="12"/>
          <w:sz w:val="17"/>
        </w:rPr>
        <w:t> </w:t>
      </w:r>
      <w:r>
        <w:rPr>
          <w:sz w:val="17"/>
        </w:rPr>
        <w:t>Mural</w:t>
      </w:r>
      <w:r>
        <w:rPr>
          <w:spacing w:val="13"/>
          <w:sz w:val="17"/>
        </w:rPr>
        <w:t> </w:t>
      </w:r>
      <w:r>
        <w:rPr>
          <w:sz w:val="17"/>
        </w:rPr>
        <w:t>da</w:t>
      </w:r>
      <w:r>
        <w:rPr>
          <w:spacing w:val="10"/>
          <w:sz w:val="17"/>
        </w:rPr>
        <w:t> </w:t>
      </w:r>
      <w:r>
        <w:rPr>
          <w:sz w:val="17"/>
        </w:rPr>
        <w:t>Prefeitura,</w:t>
      </w:r>
      <w:r>
        <w:rPr>
          <w:spacing w:val="10"/>
          <w:sz w:val="17"/>
        </w:rPr>
        <w:t> </w:t>
      </w:r>
      <w:r>
        <w:rPr>
          <w:sz w:val="17"/>
        </w:rPr>
        <w:t>onde</w:t>
      </w:r>
      <w:r>
        <w:rPr>
          <w:spacing w:val="11"/>
          <w:sz w:val="17"/>
        </w:rPr>
        <w:t> </w:t>
      </w:r>
      <w:r>
        <w:rPr>
          <w:sz w:val="17"/>
        </w:rPr>
        <w:t>são</w:t>
      </w:r>
      <w:r>
        <w:rPr>
          <w:spacing w:val="12"/>
          <w:sz w:val="17"/>
        </w:rPr>
        <w:t> </w:t>
      </w:r>
      <w:r>
        <w:rPr>
          <w:sz w:val="17"/>
        </w:rPr>
        <w:t>divulgados</w:t>
      </w:r>
      <w:r>
        <w:rPr>
          <w:spacing w:val="11"/>
          <w:sz w:val="17"/>
        </w:rPr>
        <w:t> </w:t>
      </w:r>
      <w:r>
        <w:rPr>
          <w:sz w:val="17"/>
        </w:rPr>
        <w:t>os</w:t>
      </w:r>
      <w:r>
        <w:rPr>
          <w:spacing w:val="-35"/>
          <w:sz w:val="17"/>
        </w:rPr>
        <w:t> </w:t>
      </w:r>
      <w:r>
        <w:rPr>
          <w:sz w:val="17"/>
        </w:rPr>
        <w:t>atos</w:t>
      </w:r>
      <w:r>
        <w:rPr>
          <w:spacing w:val="-2"/>
          <w:sz w:val="17"/>
        </w:rPr>
        <w:t> </w:t>
      </w:r>
      <w:r>
        <w:rPr>
          <w:sz w:val="17"/>
        </w:rPr>
        <w:t>oficiais, por 15 dias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contar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18/09/2023.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2"/>
        </w:rPr>
      </w:pPr>
    </w:p>
    <w:p>
      <w:pPr>
        <w:spacing w:before="0"/>
        <w:ind w:left="911" w:right="0" w:firstLine="0"/>
        <w:jc w:val="left"/>
        <w:rPr>
          <w:sz w:val="16"/>
        </w:rPr>
      </w:pPr>
      <w:r>
        <w:rPr>
          <w:color w:val="184CFF"/>
          <w:sz w:val="16"/>
        </w:rPr>
        <w:t>Av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Firmino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Girardello,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85</w:t>
      </w:r>
      <w:r>
        <w:rPr>
          <w:color w:val="184CFF"/>
          <w:spacing w:val="-7"/>
          <w:sz w:val="16"/>
        </w:rPr>
        <w:t> </w:t>
      </w:r>
      <w:r>
        <w:rPr>
          <w:color w:val="184CFF"/>
          <w:sz w:val="16"/>
        </w:rPr>
        <w:t>-</w:t>
      </w:r>
      <w:r>
        <w:rPr>
          <w:color w:val="184CFF"/>
          <w:spacing w:val="-7"/>
          <w:sz w:val="16"/>
        </w:rPr>
        <w:t> </w:t>
      </w:r>
      <w:r>
        <w:rPr>
          <w:color w:val="184CFF"/>
          <w:sz w:val="16"/>
        </w:rPr>
        <w:t>Getúlio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Vargas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-</w:t>
      </w:r>
      <w:r>
        <w:rPr>
          <w:color w:val="184CFF"/>
          <w:spacing w:val="-7"/>
          <w:sz w:val="16"/>
        </w:rPr>
        <w:t> </w:t>
      </w:r>
      <w:r>
        <w:rPr>
          <w:color w:val="184CFF"/>
          <w:sz w:val="16"/>
        </w:rPr>
        <w:t>Rio</w:t>
      </w:r>
      <w:r>
        <w:rPr>
          <w:color w:val="184CFF"/>
          <w:spacing w:val="-6"/>
          <w:sz w:val="16"/>
        </w:rPr>
        <w:t> </w:t>
      </w:r>
      <w:r>
        <w:rPr>
          <w:color w:val="184CFF"/>
          <w:sz w:val="16"/>
        </w:rPr>
        <w:t>Grande</w:t>
      </w:r>
      <w:r>
        <w:rPr>
          <w:color w:val="184CFF"/>
          <w:spacing w:val="-7"/>
          <w:sz w:val="16"/>
        </w:rPr>
        <w:t> </w:t>
      </w:r>
      <w:r>
        <w:rPr>
          <w:color w:val="184CFF"/>
          <w:sz w:val="16"/>
        </w:rPr>
        <w:t>do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Sul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–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99900-000</w:t>
      </w:r>
      <w:r>
        <w:rPr>
          <w:color w:val="184CFF"/>
          <w:spacing w:val="-7"/>
          <w:sz w:val="16"/>
        </w:rPr>
        <w:t> </w:t>
      </w:r>
      <w:hyperlink r:id="rId6">
        <w:r>
          <w:rPr>
            <w:color w:val="184CFF"/>
            <w:sz w:val="16"/>
          </w:rPr>
          <w:t>administracao@pmgv.rs.gov.br</w:t>
        </w:r>
      </w:hyperlink>
    </w:p>
    <w:sectPr>
      <w:type w:val="continuous"/>
      <w:pgSz w:w="11900" w:h="16840"/>
      <w:pgMar w:top="92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2618"/>
    </w:pPr>
    <w:rPr>
      <w:rFonts w:ascii="Calibri" w:hAnsi="Calibri" w:eastAsia="Calibri" w:cs="Calibri"/>
      <w:b/>
      <w:bCs/>
      <w:sz w:val="20"/>
      <w:szCs w:val="20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3"/>
      <w:ind w:left="147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dministracao@pmgv.rs.gov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dcterms:created xsi:type="dcterms:W3CDTF">2023-09-19T18:20:02Z</dcterms:created>
  <dcterms:modified xsi:type="dcterms:W3CDTF">2023-09-19T18:20:02Z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2023-09-15T00:00:00Z</vt:filetime>
  </property>
</Properties>
</file>