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-116205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680" w:right="2860" w:hanging="149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5.815 DE 16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Autoriza o Poder Executivo Municipal a abrir no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00"/>
        <w:spacing w:after="0"/>
        <w:tabs>
          <w:tab w:leader="none" w:pos="6360" w:val="left"/>
          <w:tab w:leader="none" w:pos="7300" w:val="left"/>
          <w:tab w:leader="none" w:pos="7680" w:val="left"/>
          <w:tab w:leader="none" w:pos="828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Orçamento</w:t>
        <w:tab/>
        <w:t>Programa</w:t>
        <w:tab/>
        <w:t>de</w:t>
        <w:tab/>
        <w:t>2021,</w:t>
        <w:tab/>
        <w:t>um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Crédito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Especial  no valor  de  R$ 5.340,28 (cinco  mil,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00"/>
        <w:spacing w:after="0"/>
        <w:tabs>
          <w:tab w:leader="none" w:pos="6200" w:val="left"/>
          <w:tab w:leader="none" w:pos="6460" w:val="left"/>
          <w:tab w:leader="none" w:pos="7360" w:val="left"/>
          <w:tab w:leader="none" w:pos="7900" w:val="left"/>
          <w:tab w:leader="none" w:pos="8160" w:val="left"/>
          <w:tab w:leader="none" w:pos="8720" w:val="left"/>
          <w:tab w:leader="none" w:pos="8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trezentos</w:t>
        <w:tab/>
        <w:t>e</w:t>
        <w:tab/>
        <w:t>quarenta</w:t>
        <w:tab/>
        <w:t>reais</w:t>
        <w:tab/>
        <w:t>e</w:t>
        <w:tab/>
        <w:t>vinte</w:t>
        <w:tab/>
        <w:t>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oito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centavos), destinado às ações afetas a Portaria nº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3.830/20, na Secretaria Municipal de Saúde 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Assistência Social de Getúlio Vargas RS.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jc w:val="both"/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abrir no Orçamento Programa de 2021, um Crédito Especial no valor de R$ 5.340,28 (cinco mil, trezentos e quarenta reais e vinte e oito centavos), destinados a execução das ações afetas ao que determina a Portaria M.S. nº 3.830/20, na Secretaria Municipal de Saúde e Assistência Social, com a seguinte classificação funcional e econômica: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10.04.10.301.0019.2.223-Manutenção da PORTARIA Nº. 3.830/20-PREVINE BRASIL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1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3.3.90.3.00.00 – Material de Consumo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.................................................R$ 5.340,28</w:t>
            </w:r>
          </w:p>
        </w:tc>
      </w:tr>
      <w:tr>
        <w:trPr>
          <w:trHeight w:val="253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4500 – Atenção Básica)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Objetivo: A Portaria nº. 3.830/20 repassa ao Município, incentivo financeiro Federal e tem por finalidade apoiar e manter o bom funcionamento dos Serviços ofertados pelo Município de acordo com o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7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Programa Previne Brasil, no âmbito da Atenção Primária à Saúde.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8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TOTAL DO CRÉDITO ESPECIAL................................................................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R$ 5.340,28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Servirá de recurso para a cobertura do Crédito Especial autorizado no artigo 1º desta Lei, a redução parcial das seguintes dotações orçamentárias: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Receita originária da transferência de recursos financeiros da União, por intermédio da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Portaria M.S. nº 3.830/20....................................................................................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R$ 5.340,28</w:t>
            </w:r>
          </w:p>
        </w:tc>
      </w:tr>
      <w:tr>
        <w:trPr>
          <w:trHeight w:val="253"/>
        </w:trPr>
        <w:tc>
          <w:tcPr>
            <w:tcW w:w="63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4500 – Atenção Básica)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88"/>
        </w:trPr>
        <w:tc>
          <w:tcPr>
            <w:tcW w:w="63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0"/>
              </w:rPr>
              <w:t>TOTAL DA REDUÇÃO ORÇAMENTÁRIA..................................................</w:t>
            </w:r>
          </w:p>
        </w:tc>
        <w:tc>
          <w:tcPr>
            <w:tcW w:w="19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R$ 5.340,28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Esta Lei entrará em vigor na data de sua publicação.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638" w:right="1126" w:bottom="575" w:gutter="0" w:footer="0" w:header="0"/>
        </w:sectPr>
      </w:pP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 Lei  foi  afixada  no  Mural  da  Prefeitura,  onde  são</w:t>
      </w:r>
    </w:p>
    <w:p>
      <w:pPr>
        <w:sectPr>
          <w:pgSz w:w="11900" w:h="16837" w:orient="portrait"/>
          <w:cols w:equalWidth="0" w:num="1">
            <w:col w:w="9340"/>
          </w:cols>
          <w:pgMar w:left="1440" w:top="638" w:right="1126" w:bottom="575" w:gutter="0" w:footer="0" w:header="0"/>
          <w:type w:val="continuous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-116205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80" w:right="2860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6100" w:val="left"/>
          <w:tab w:leader="none" w:pos="6360" w:val="left"/>
          <w:tab w:leader="none" w:pos="6760" w:val="left"/>
          <w:tab w:leader="none" w:pos="7380" w:val="left"/>
          <w:tab w:leader="none" w:pos="7740" w:val="left"/>
          <w:tab w:leader="none" w:pos="8020" w:val="left"/>
          <w:tab w:leader="none" w:pos="8400" w:val="left"/>
          <w:tab w:leader="none" w:pos="860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  <w:tab/>
        <w:t>de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16/04/2021.</w:t>
      </w:r>
    </w:p>
    <w:sectPr>
      <w:pgSz w:w="11900" w:h="16837" w:orient="portrait"/>
      <w:cols w:equalWidth="0" w:num="1">
        <w:col w:w="9340"/>
      </w:cols>
      <w:pgMar w:left="1440" w:top="638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74B0DC51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10.04.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2021-06-28T20:16:59Z</dcterms:created>
  <dcterms:modified xsi:type="dcterms:W3CDTF">2021-06-28T20:16:59Z</dcterms:modified>
</cp:coreProperties>
</file>