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-182880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4160" w:right="94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5.820 DE 30 DE ABRIL DE 2021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Altera o Art. 2º e revoga o § 1º do Art. 2º da Lei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Municipal nº 5.160 de 03 de junho de 2016,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40"/>
        <w:spacing w:after="0"/>
        <w:tabs>
          <w:tab w:leader="none" w:pos="5860" w:val="left"/>
          <w:tab w:leader="none" w:pos="6940" w:val="left"/>
          <w:tab w:leader="none" w:pos="7180" w:val="left"/>
          <w:tab w:leader="none" w:pos="808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que</w:t>
        <w:tab/>
        <w:t>reestrutura</w:t>
        <w:tab/>
        <w:t>o</w:t>
        <w:tab/>
        <w:t>Conselho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Educação.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280" w:firstLine="1126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jc w:val="both"/>
        <w:ind w:left="280" w:firstLine="1126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1º Fica alterado o Art. 2º e revogado o §1º do Art. 2º da Lei Municipal nº 5.160 de 03 de junho de 2016, que reestrutura o Conselho Municipal de Educação, passando a vigorarem com a seguinte redação: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1380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“Art. 2º O Conselho Municipal de Educação será constituído e integrado ao Sistema Municipal de Ensino por 09 (nove) conselheiros titulares e 09 (nove) conselheiros suplentes nomeados pelo Executivo Municipal, mediante a seguinte indicação: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1400" w:right="1180"/>
        <w:spacing w:after="0" w:line="4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I – 01 (um) representante da Secretaria Municipal de Educação, Cultura e Desporto; II – 01 (um) representante das Instituições de Ensino Superior na área da Educação;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0" w:right="28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III – 01 (um) representante dos professores da Rede Pública Municipal da Educação Infantil; IV - 01 (um) representante dos professores da Rede Pública Municipal do Ensino Fundamental; V – 01 (um) representante dos professores da Rede Privada de Educação Infantil; VI – 01 (um) representante de pais de alunos da Rede Pública Municipal;</w:t>
      </w:r>
    </w:p>
    <w:p>
      <w:pPr>
        <w:ind w:left="1400" w:right="1400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VII – 01 (um) representante dos diretores das escolas da Rede Pública Municipal; VIII – 01 (um) representante dos professores da Educação Inclusiva/Especial; IX – 01 (um) representante do Conselho Tutelar.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0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§1º REVOGADO.”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(NR)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Esta Lei entrará em vigor na data de sua publicação.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Revoga-se as disposições em contrário.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PREFEITURA MUNICIPAL DE GETÚLIO VARGAS, </w:t>
      </w:r>
      <w:r>
        <w:rPr>
          <w:rFonts w:ascii="Arial" w:cs="Arial" w:eastAsia="Arial" w:hAnsi="Arial"/>
          <w:sz w:val="21"/>
          <w:szCs w:val="21"/>
          <w:color w:val="auto"/>
        </w:rPr>
        <w:t>30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494" w:gutter="0" w:footer="0" w:header="0"/>
        </w:sectPr>
      </w:pP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 Lei  foi  afixada  no  Mural  da  Prefeitura,  onde  são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5340"/>
        <w:spacing w:after="0"/>
        <w:tabs>
          <w:tab w:leader="none" w:pos="6140" w:val="left"/>
          <w:tab w:leader="none" w:pos="6400" w:val="left"/>
          <w:tab w:leader="none" w:pos="6800" w:val="left"/>
          <w:tab w:leader="none" w:pos="7400" w:val="left"/>
          <w:tab w:leader="none" w:pos="7760" w:val="left"/>
          <w:tab w:leader="none" w:pos="8040" w:val="left"/>
          <w:tab w:leader="none" w:pos="8420" w:val="left"/>
          <w:tab w:leader="none" w:pos="860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divulgados</w:t>
        <w:tab/>
        <w:t>os</w:t>
        <w:tab/>
        <w:t>atos</w:t>
        <w:tab/>
        <w:t>oficiais,</w:t>
        <w:tab/>
        <w:t>por</w:t>
        <w:tab/>
        <w:t>15</w:t>
        <w:tab/>
        <w:t>dias</w:t>
        <w:tab/>
        <w:t>a</w:t>
        <w:tab/>
        <w:t>contar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de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03/05/2021.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494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jc w:val="center"/>
        <w:ind w:left="3020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Projeto de Lei nº 062/2021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Getúlio Vargas, 26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1700"/>
        <w:spacing w:after="0" w:line="4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Segue Projeto de Lei que autoriza alterar o Art. 2º e revoga o § 1º do Art. 2º da Lei Municipal nº 5.160 de 03 de junho de 2016, que reestrutura o Conselho Municipal de Educação.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1700"/>
        <w:spacing w:after="0" w:line="4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Justifica-se a alteração, tendo em vista que a composição de 15 segmentos, com titulares e seus suplentes, sobrecarrega a participação dos membros, necessitando ser uma participação ativa e efetiva dos membros, passando para 09 segmentos, com titulares e suplentes.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right="20" w:firstLine="1700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Diante disso, necessária a presente alteração, com o fim de adequação da Lei Municipal nº 5.160 de 03 de junho de 2016.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No aguardo da aprovação, desde já manifestamos nosso apreço e consideração.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Prezado Sr.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Nesta</w:t>
      </w:r>
    </w:p>
    <w:sectPr>
      <w:pgSz w:w="11900" w:h="16837" w:orient="portrait"/>
      <w:cols w:equalWidth="0" w:num="1">
        <w:col w:w="9640"/>
      </w:cols>
      <w:pgMar w:left="1140" w:top="950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2021-06-28T20:52:29Z</dcterms:created>
  <dcterms:modified xsi:type="dcterms:W3CDTF">2021-06-28T20:52:29Z</dcterms:modified>
</cp:coreProperties>
</file>