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-161925</wp:posOffset>
            </wp:positionV>
            <wp:extent cx="547370" cy="2133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47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Site: </w:t>
      </w:r>
      <w:hyperlink r:id="rId10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www.pmgv.rs.gov.br</w:t>
        </w:r>
      </w:hyperlink>
    </w:p>
    <w:p>
      <w:pPr>
        <w:ind w:left="3220"/>
        <w:spacing w:after="0"/>
        <w:tabs>
          <w:tab w:leader="none" w:pos="7340" w:val="left"/>
        </w:tabs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E-mail: </w:t>
      </w:r>
      <w:hyperlink r:id="rId11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administracao@pmgv.rs.gov.br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(54)3341-1600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2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LEI Nº 5.603 DE 20 DE DEZEMBRO DE 2019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00000A"/>
        </w:rPr>
        <w:t>Dispõe sobre a Política Pública de Assistência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00000A"/>
        </w:rPr>
        <w:t>Social do Município de Getúlio Vargas e dá</w:t>
      </w: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00000A"/>
        </w:rPr>
        <w:t>outras providências.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jc w:val="both"/>
        <w:ind w:left="300" w:firstLine="140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00000A"/>
        </w:rPr>
        <w:t>MAURICIO SOLIGO, Prefeito Municipal de Getúlio Vargas, Estado do Rio Grande do Sul, faz saber que a Câmara Municipal de Vereadores aprovou e ele sanciona e promulga a seguinte Lei:</w:t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CAPÍTULO I</w:t>
      </w:r>
    </w:p>
    <w:p>
      <w:pPr>
        <w:ind w:left="3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00000A"/>
        </w:rPr>
        <w:t>DAS DEFINIÇÕES E DOS OBJETIVOS</w:t>
      </w: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jc w:val="both"/>
        <w:ind w:left="260" w:right="56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00000A"/>
        </w:rPr>
        <w:t xml:space="preserve">Art. 1º A assistência Social, direito do cidadão e dever do </w:t>
      </w:r>
      <w:r>
        <w:rPr>
          <w:rFonts w:ascii="Calibri" w:cs="Calibri" w:eastAsia="Calibri" w:hAnsi="Calibri"/>
          <w:sz w:val="22"/>
          <w:szCs w:val="22"/>
          <w:color w:val="000000"/>
        </w:rPr>
        <w:t>Estado, é Política de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0"/>
        </w:rPr>
        <w:t>Seguridade Social não contributiva, que provê os mínimos sociais, realizada através de um conjunto integrado de ações de iniciativa pública e da sociedade, para garantir o atendimento às necessidades básicas.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2º A Política de Assistência Social do Município de Getúlio Vargas tem por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objetivos: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jc w:val="both"/>
        <w:ind w:left="260" w:right="5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a proteção social, que visa à garantia da vida, à redução de danos e à prevenção da incidência de riscos, especialmente: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ind w:left="1900" w:hanging="216"/>
        <w:spacing w:after="0"/>
        <w:tabs>
          <w:tab w:leader="none" w:pos="190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 proteção à família, à maternidade, à infância, à adolescência e à velhice;</w:t>
      </w:r>
    </w:p>
    <w:p>
      <w:pPr>
        <w:spacing w:after="0" w:line="8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920" w:hanging="236"/>
        <w:spacing w:after="0"/>
        <w:tabs>
          <w:tab w:leader="none" w:pos="192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o amparo às crianças e aos adolescentes carentes;</w:t>
      </w:r>
    </w:p>
    <w:p>
      <w:pPr>
        <w:spacing w:after="0" w:line="7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900" w:hanging="216"/>
        <w:spacing w:after="0"/>
        <w:tabs>
          <w:tab w:leader="none" w:pos="190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 promoção da integração ao mercado de trabalho;</w:t>
      </w:r>
    </w:p>
    <w:p>
      <w:pPr>
        <w:spacing w:after="0" w:line="8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right="580" w:firstLine="1424"/>
        <w:spacing w:after="0" w:line="247" w:lineRule="auto"/>
        <w:tabs>
          <w:tab w:leader="none" w:pos="1907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 habilitação e reabilitação das pessoas com deficiência e a promoção de sua integração à vida comunitária.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jc w:val="both"/>
        <w:ind w:left="260" w:right="580" w:firstLine="1424"/>
        <w:spacing w:after="0" w:line="244" w:lineRule="auto"/>
        <w:tabs>
          <w:tab w:leader="none" w:pos="1927" w:val="left"/>
        </w:tabs>
        <w:numPr>
          <w:ilvl w:val="0"/>
          <w:numId w:val="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a vigilância socioassistencial, que visa a analisar territorialmente a capacidade protetiva das famílias e nela a ocorrência de vulnerabilidades, de ameaças, de vitimizações e danos;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260" w:right="560" w:firstLine="1424"/>
        <w:spacing w:after="0" w:line="249" w:lineRule="auto"/>
        <w:tabs>
          <w:tab w:leader="none" w:pos="1927" w:val="left"/>
        </w:tabs>
        <w:numPr>
          <w:ilvl w:val="0"/>
          <w:numId w:val="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a defesa de direitos, que visa a garantir o pleno acesso aos direitos no conjunto das provisões socioassistenciais;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jc w:val="both"/>
        <w:ind w:left="260" w:right="5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- participação da população, por meio de organizações representativas, na formulação das políticas e no controle de ações em todos os níveis;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jc w:val="both"/>
        <w:ind w:left="260" w:right="5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- primazia da responsabilidade do ente político na condução da Política de Assistência Social em cada esfera de governo;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jc w:val="both"/>
        <w:ind w:left="260" w:right="5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- centralidade na família para concepção e implementação dos benefícios, serviços, programas e projetos, tendo como base o território.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jc w:val="both"/>
        <w:ind w:left="260" w:right="5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Para o enfrentamento da pobreza, a assistência social realiza-se de forma integrada às políticas setoriais visando universalizar a proteção social e atender às contingências sociais.</w:t>
      </w:r>
    </w:p>
    <w:p>
      <w:pPr>
        <w:sectPr>
          <w:pgSz w:w="11900" w:h="16840" w:orient="portrait"/>
          <w:cols w:equalWidth="0" w:num="1">
            <w:col w:w="9320"/>
          </w:cols>
          <w:pgMar w:left="1440" w:top="951" w:right="1140" w:bottom="1440" w:gutter="0" w:footer="0" w:header="0"/>
        </w:sectPr>
      </w:pPr>
    </w:p>
    <w:bookmarkStart w:id="1" w:name="page2"/>
    <w:bookmarkEnd w:id="1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2" w:lineRule="exact"/>
        <w:rPr>
          <w:sz w:val="20"/>
          <w:szCs w:val="20"/>
          <w:color w:val="auto"/>
        </w:rPr>
      </w:pPr>
    </w:p>
    <w:p>
      <w:pPr>
        <w:ind w:left="4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CAPITULO II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34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DOS PRINCÍPIOS E DIRETRIZES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left="4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40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DOS PRINCÍPIOS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 3º  A  política  pública  de  assistência  social  rege-se  pelos  seguintes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princípios: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Universalidade: todos têm direito à proteção socioassistencial, prestada a quem dela necessitar, com respeito à dignidade e à autonomia do cidadão, sem discriminação de qualquer espécie ou comprovação vexatória de sua condição;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24"/>
        <w:spacing w:after="0" w:line="244" w:lineRule="auto"/>
        <w:tabs>
          <w:tab w:leader="none" w:pos="1911" w:val="left"/>
        </w:tabs>
        <w:numPr>
          <w:ilvl w:val="0"/>
          <w:numId w:val="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Gratuidade: a assistência social deve ser prestada sem exigência de contribuição ou contrapartida, observado o que dispõe o art. 35, da Lei Federal nº 10.741, de 1º de outubro de 2003 - Estatuto do Idoso;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4" w:lineRule="auto"/>
        <w:tabs>
          <w:tab w:leader="none" w:pos="1895" w:val="left"/>
        </w:tabs>
        <w:numPr>
          <w:ilvl w:val="0"/>
          <w:numId w:val="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Integralidade: da proteção social: oferta das provisões em sua completude, por meio de conjunto articulado de serviços, programas, projetos e benefícios socioassistenciais;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- Intersetorialidade: integração e articulação da rede socioassistencial com as demais políticas e órgãos setoriais de defesa de direitos e Sistema de Justiça;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- Equidade: respeito às diversidades regionais, culturais, socioeconômicas, políticas e territoriais, priorizando aqueles que estiverem em situação de vulnerabilidade e risco pessoal e social;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- Supremacia do atendimento às necessidades sociais sobre as exigências de rentabilidade econômica;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 - Universalização dos direitos sociais, a fim de tornar o destinatário da ação assistencial alcançável pelas demais políticas públicas;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VIII – Respeito à dignidade do cidadão, à sua autonomia e ao seu direito a benefícios e serviços de qualidade, bem como à convivência familiar e comunitária, vedando-se qualquer comprovação vexatória de necessidade;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IX – Igualdade de direitos no acesso ao atendimento, sem discriminação de qualquer natureza, garantindo-se equivalência às populações urbanas e rurais;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 – Divulgação ampla dos benefícios, serviços, programas e projetos socioassistenciais, bem como dos recursos oferecidos pelo Poder Público e dos critérios para sua concessão.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center"/>
        <w:ind w:right="-5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DAS DIRETRIZES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4º A organização da assistência social no Município observará as seguintes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diretrizes: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- primazia da responsabilidade do Estado na condução da política de assistência social em cada esfera de governo;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 - descentralização político-administrativa e comando únicoem cada esfera de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gestão;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III - cofinanciamento partilhado dos entes federados;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671" w:gutter="0" w:footer="0" w:header="0"/>
        </w:sectPr>
      </w:pPr>
    </w:p>
    <w:bookmarkStart w:id="2" w:name="page3"/>
    <w:bookmarkEnd w:id="2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- matricialidade sociofamiliar;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- territorialização;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- fortalecimento da relação democrática entre Estado e sociedade civil;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 - participação popular e controle social, por meio de organizações representativas, na formulação das políticas e no controle das ações em todos os níveis.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center"/>
        <w:ind w:right="-6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CAPÍTULO III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6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DA GESTÃO E ORGANIZAÇÃO DA POLÍTICA MUNICIPAL DE ASSISTÊNCIA SOCIAL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jc w:val="center"/>
        <w:ind w:right="-4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4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 GESTÃO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5º A gestão das ações na área de assistência social é organizada sob a forma de sistema descentralizado e participativo, denominado Sistema Único de Assistência Social – SUAS, conforme estabelece a Lei Federal nº 8.742, de 7 de dezembro de 1993, cujas normas gerais e coordenação são de competência da União.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SUAS é integrado pelos entes federativos, pelos respectivos conselhos de assistência social e pelas entidades e organizações de assistência social abrangida pela Lei Federal nº 8.742, de 1993.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6º O Município de Getúlio Vargas atuará de forma articulada com as esferas federal e estadual, observadas as normas gerais do SUAS, cabendo- lhe coordenar e executar os serviços, programas, projetos, benefícios socioassistenciais em seu âmbito.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7º O órgão gestor da política de assistência social no Município de Getúlio Vargas é a Secretaria Municipal de Saúde e Assistência Social.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 ORGANIZAÇÃO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8º O Sistema Único de Assistência Social no âmbito do Município de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Getúlio Vargas organiza-se pelos seguintes tipos de proteção: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- proteção social básica: conjunto de serviços, programas, projetos e benefícios da assistência social que visa a prevenir situações de vulnerabilidade e risco social, por meio de aquisições e do desenvolvimento de potencialidades e do fortalecimento de vínculos familiares e comunitários;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2" w:lineRule="auto"/>
        <w:tabs>
          <w:tab w:leader="none" w:pos="1867" w:val="left"/>
        </w:tabs>
        <w:numPr>
          <w:ilvl w:val="0"/>
          <w:numId w:val="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proteção social especial: conjunto de serviços, programas e projetos que tem por objetivo contribuir para a reconstrução de vínculos familiares e comunitários, a defesa de direito, o fortalecimento das potencialidades e aquisições e a proteção de famílias e indivíduos para o enfrentamento das situações de violação de direitos.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9º A proteção social básica compõem-se precipuamente dos seguintes serviços socioassistenciais, nos termos da Tipificação Nacional dos Serviços Socioassistenciais, sem prejuízo de outros que vierem a ser instituídos: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1680" w:right="1680"/>
        <w:spacing w:after="0" w:line="32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I – Serviço de Proteção e Atendimento Integral à Família – PAIF; II - Serviço de Convivência e Fortalecimento de Vínculos – SCFV;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977" w:val="left"/>
        </w:tabs>
        <w:numPr>
          <w:ilvl w:val="0"/>
          <w:numId w:val="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Serviço de Proteção Social Básica no Domicílio para Pessoas com Deficiência e Idosas.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920" w:gutter="0" w:footer="0" w:header="0"/>
        </w:sectPr>
      </w:pPr>
    </w:p>
    <w:bookmarkStart w:id="3" w:name="page4"/>
    <w:bookmarkEnd w:id="3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§1º O PAIF deve ser ofertado exclusivamente no Centro de Referência de Assistência Social – CRAS.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§2º Os serviços socioassistenciais de Proteção Social Básica poderão ser executados pelas Equipes Volantes.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10 A proteção social especial ofertará precipuamente os seguintes serviços socioassistenciais, nos termos da Tipificação Nacional dos Serviços Socioassistenciais, sem prejuízo de outros que vierem a ser instituídos: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proteção social especial de média complexidade: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a) Serviço de Proteção e Atendimento Especializado a Famílias e Indivíduos –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PAEFI;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920" w:hanging="236"/>
        <w:spacing w:after="0"/>
        <w:tabs>
          <w:tab w:leader="none" w:pos="1920" w:val="left"/>
        </w:tabs>
        <w:numPr>
          <w:ilvl w:val="0"/>
          <w:numId w:val="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Serviço Especializado de Abordagem Social;</w:t>
      </w:r>
    </w:p>
    <w:p>
      <w:pPr>
        <w:spacing w:after="0" w:line="7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935" w:val="left"/>
        </w:tabs>
        <w:numPr>
          <w:ilvl w:val="0"/>
          <w:numId w:val="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Serviço de Proteção Social a Adolescentes em Cumprimento de Medida Socioeducativa de Liberdade Assistida e de Prestação de Serviços à Comunidade;</w:t>
      </w:r>
    </w:p>
    <w:p>
      <w:pPr>
        <w:spacing w:after="0" w:line="6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940" w:hanging="256"/>
        <w:spacing w:after="0"/>
        <w:tabs>
          <w:tab w:leader="none" w:pos="1940" w:val="left"/>
        </w:tabs>
        <w:numPr>
          <w:ilvl w:val="0"/>
          <w:numId w:val="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Serviço de Proteção Social Especial para Pessoas com Deficiência, Idosas e</w:t>
      </w:r>
    </w:p>
    <w:p>
      <w:pPr>
        <w:spacing w:after="0" w:line="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/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suas Famílias;</w:t>
      </w:r>
    </w:p>
    <w:p>
      <w:pPr>
        <w:spacing w:after="0" w:line="7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900" w:hanging="216"/>
        <w:spacing w:after="0"/>
        <w:tabs>
          <w:tab w:leader="none" w:pos="1900" w:val="left"/>
        </w:tabs>
        <w:numPr>
          <w:ilvl w:val="0"/>
          <w:numId w:val="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Serviço Especializado para Pessoas em Situação de Rua.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 w:right="2900" w:firstLine="4"/>
        <w:spacing w:after="0" w:line="326" w:lineRule="auto"/>
        <w:tabs>
          <w:tab w:leader="none" w:pos="1840" w:val="left"/>
        </w:tabs>
        <w:numPr>
          <w:ilvl w:val="0"/>
          <w:numId w:val="9"/>
        </w:numPr>
        <w:rPr>
          <w:rFonts w:ascii="Calibri" w:cs="Calibri" w:eastAsia="Calibri" w:hAnsi="Calibri"/>
          <w:sz w:val="21"/>
          <w:szCs w:val="21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– proteção social especial de alta complexidade: a) Serviço de Acolhimento Institucional;</w:t>
      </w:r>
    </w:p>
    <w:p>
      <w:pPr>
        <w:spacing w:after="0" w:line="1" w:lineRule="exact"/>
        <w:rPr>
          <w:rFonts w:ascii="Calibri" w:cs="Calibri" w:eastAsia="Calibri" w:hAnsi="Calibri"/>
          <w:sz w:val="21"/>
          <w:szCs w:val="21"/>
          <w:color w:val="auto"/>
        </w:rPr>
      </w:pPr>
    </w:p>
    <w:p>
      <w:pPr>
        <w:ind w:left="1680"/>
        <w:spacing w:after="0"/>
        <w:rPr>
          <w:rFonts w:ascii="Calibri" w:cs="Calibri" w:eastAsia="Calibri" w:hAnsi="Calibri"/>
          <w:sz w:val="21"/>
          <w:szCs w:val="21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b) Serviço de Acolhimento em República;</w:t>
      </w:r>
    </w:p>
    <w:p>
      <w:pPr>
        <w:spacing w:after="0" w:line="79" w:lineRule="exact"/>
        <w:rPr>
          <w:rFonts w:ascii="Calibri" w:cs="Calibri" w:eastAsia="Calibri" w:hAnsi="Calibri"/>
          <w:sz w:val="21"/>
          <w:szCs w:val="21"/>
          <w:color w:val="auto"/>
        </w:rPr>
      </w:pPr>
    </w:p>
    <w:p>
      <w:pPr>
        <w:ind w:left="1680"/>
        <w:spacing w:after="0"/>
        <w:rPr>
          <w:rFonts w:ascii="Calibri" w:cs="Calibri" w:eastAsia="Calibri" w:hAnsi="Calibri"/>
          <w:sz w:val="21"/>
          <w:szCs w:val="21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c) Serviço de Acolhimento em Família Acolhedora;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tabs>
          <w:tab w:leader="none" w:pos="2020" w:val="left"/>
          <w:tab w:leader="none" w:pos="2820" w:val="left"/>
          <w:tab w:leader="none" w:pos="3220" w:val="left"/>
          <w:tab w:leader="none" w:pos="4180" w:val="left"/>
          <w:tab w:leader="none" w:pos="4620" w:val="left"/>
          <w:tab w:leader="none" w:pos="5640" w:val="left"/>
          <w:tab w:leader="none" w:pos="6040" w:val="left"/>
          <w:tab w:leader="none" w:pos="7340" w:val="left"/>
          <w:tab w:leader="none" w:pos="8220" w:val="left"/>
          <w:tab w:leader="none" w:pos="85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d)</w:t>
        <w:tab/>
        <w:t>Serviço</w:t>
        <w:tab/>
        <w:t>de</w:t>
        <w:tab/>
        <w:t>Proteção</w:t>
        <w:tab/>
        <w:t>em</w:t>
        <w:tab/>
        <w:t>Situações</w:t>
        <w:tab/>
        <w:t>de</w:t>
        <w:tab/>
        <w:t>Calamidades</w:t>
        <w:tab/>
        <w:t>Públicas</w:t>
        <w:tab/>
        <w:t>e</w:t>
        <w:tab/>
        <w:t>de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Emergências.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PAEFI deve ser ofertado exclusivamente no Centro de Referência Especializado de Assistência Social - CREAS.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11 As proteções sociais básica e especial serão ofertadas pela rede socioassistencial, de forma integrada, diretamente pelos entes públicos ou pelas entidades e organizações de assistência social, vinculadas ao SUAS, respeitadas as especificidades de cada serviço, programa ou projeto socioassistencial.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4" w:lineRule="auto"/>
        <w:tabs>
          <w:tab w:leader="none" w:pos="1881" w:val="left"/>
        </w:tabs>
        <w:numPr>
          <w:ilvl w:val="0"/>
          <w:numId w:val="1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1º Considera-se rede socioassistencial o conjunto integrado da oferta de serviços, programas, projetos e benefícios de assistência social mediante a articulação entre todas as unidades do SUAS.</w:t>
      </w:r>
    </w:p>
    <w:p>
      <w:pPr>
        <w:spacing w:after="0" w:line="66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right="260" w:firstLine="1424"/>
        <w:spacing w:after="0" w:line="249" w:lineRule="auto"/>
        <w:tabs>
          <w:tab w:leader="none" w:pos="1836" w:val="left"/>
        </w:tabs>
        <w:numPr>
          <w:ilvl w:val="0"/>
          <w:numId w:val="1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2º A vinculação ao SUAS é o reconhecimento pela União em colaboração com o Município, de que a entidade de assistência social integra a rede Socioassistencial.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12. As unidades públicas estatais instituídas no âmbito do SUAS integram a estrutura administrativa do Município de Getúlio Vargas, quais sejam: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CRAS;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 – CREAS.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260" w:right="260" w:firstLine="1424"/>
        <w:spacing w:after="0" w:line="249" w:lineRule="auto"/>
        <w:tabs>
          <w:tab w:leader="none" w:pos="1843" w:val="left"/>
        </w:tabs>
        <w:numPr>
          <w:ilvl w:val="0"/>
          <w:numId w:val="1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1º As instalações das unidades públicas estatais devem ser compatíveis com os serviços neles ofertados, observadas as normas gerais.</w:t>
      </w:r>
    </w:p>
    <w:p>
      <w:pPr>
        <w:spacing w:after="0" w:line="6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right="260" w:firstLine="1424"/>
        <w:spacing w:after="0" w:line="244" w:lineRule="auto"/>
        <w:tabs>
          <w:tab w:leader="none" w:pos="1887" w:val="left"/>
        </w:tabs>
        <w:numPr>
          <w:ilvl w:val="0"/>
          <w:numId w:val="1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2º Enquanto não efetivada a criação do CREAS as funções inerentes ao mesmo serão desempenhadas pelo CRAS e pelas entidades e organizações de assistência social.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578" w:gutter="0" w:footer="0" w:header="0"/>
        </w:sectPr>
      </w:pPr>
    </w:p>
    <w:bookmarkStart w:id="4" w:name="page5"/>
    <w:bookmarkEnd w:id="4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13. As proteções sociais, básica e especial, serão ofertadas precipuamente no Centro de Referência de Assistência Social – CRAS e no Centro de Referência Especializado de Assistência Social – CREAS, respectivamente, e pelas entidades e organizações de assistência social, de forma complementar.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2" w:lineRule="auto"/>
        <w:tabs>
          <w:tab w:leader="none" w:pos="1856" w:val="left"/>
        </w:tabs>
        <w:numPr>
          <w:ilvl w:val="0"/>
          <w:numId w:val="1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1º O CRAS é a unidade pública municipal, de base territorial, localizada em áreas com maiores índices de vulnerabilidade e risco social, destinada à articulação e execução de serviços, programas e projetos socioassistenciais de proteção social básica às famílias no seu território de abrangência.</w:t>
      </w:r>
    </w:p>
    <w:p>
      <w:pPr>
        <w:spacing w:after="0" w:line="72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right="280" w:firstLine="1424"/>
        <w:spacing w:after="0" w:line="242" w:lineRule="auto"/>
        <w:tabs>
          <w:tab w:leader="none" w:pos="1890" w:val="left"/>
        </w:tabs>
        <w:numPr>
          <w:ilvl w:val="0"/>
          <w:numId w:val="1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2º O CREAS é a unidade pública de abrangência municipal ou regional, destinada à prestação de serviços a indivíduos e famílias que se encontram em situação de risco pessoal ou social, por violação de direitos ou contingência, que demandam intervenções especializadas da Assistência Social.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§3º Os CRAS e os CREAS são unidades públicas estatais instituídas no âmbito do SUAS, que possuem interface com as demais políticas públicas e articulam, coordenam e ofertam os serviços, programas, projetos e benefícios da assistência social.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14 A implantação das unidades de CRAS e CREAS deve observar as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diretrizes da: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Territorialização: oferta capilarizada de serviços com áreas de abrangência definidas baseada na lógica da proximidade do cotidiano de vida dos cidadãos; respeitando as identidades dos territórios locais, e considerando as questões relativas às dinâmicas sociais, distâncias percorridas e fluxos de transportes, com o intuito de potencializar o caráter preventivo, educativo e protetivo das ações em todo o município, mantendo simultaneamente a ênfase e prioridade nos territórios de maior vulnerabilidade e risco social.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4" w:lineRule="auto"/>
        <w:tabs>
          <w:tab w:leader="none" w:pos="1856" w:val="left"/>
        </w:tabs>
        <w:numPr>
          <w:ilvl w:val="0"/>
          <w:numId w:val="1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Universalização: a fim de que a proteção social básica e a proteção social especial sejam asseguradas na totalidade dos territórios dos municípios e com capacidade de atendimento compatível com o volume de necessidades da população;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2" w:lineRule="auto"/>
        <w:tabs>
          <w:tab w:leader="none" w:pos="1899" w:val="left"/>
        </w:tabs>
        <w:numPr>
          <w:ilvl w:val="0"/>
          <w:numId w:val="1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Regionalização: participação, quando for o caso, em arranjos institucionais que envolvam municípios circunvizinhos e o governo estadual, visando assegurar a prestação de serviços socioassistenciais de proteção social especial cujos custos ou baixa demanda municipal justifiquem rede regional e desconcentrada de serviços no âmbito do Estado.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15. As ofertas socioassistenciais nas unidades públicas pressupõem a constituição de equipe de referência na forma das Resoluções nº 269, de 13 de dezembro de 2006; nº 17, de 20 de junho de 2011; e nº 9, de 25 de abril de 2014, do CNAS.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diagnóstico sócio territorial e os dados de Vigilância Socioassistencial são fundamentais para a definição da forma de oferta da proteção social básica e especial.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16 O SUAS afiança as seguintes seguranças, observado as normas gerais: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acolhida;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 – renda;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 w:right="2520" w:firstLine="4"/>
        <w:spacing w:after="0" w:line="311" w:lineRule="auto"/>
        <w:tabs>
          <w:tab w:leader="none" w:pos="1895" w:val="left"/>
        </w:tabs>
        <w:numPr>
          <w:ilvl w:val="0"/>
          <w:numId w:val="1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convívio ou vivência familiar, comunitária e social; IV – desenvolvimento de autonomia;</w:t>
      </w:r>
    </w:p>
    <w:p>
      <w:pPr>
        <w:spacing w:after="0" w:line="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680"/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– apoio e auxílio.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1151" w:gutter="0" w:footer="0" w:header="0"/>
        </w:sectPr>
      </w:pPr>
    </w:p>
    <w:bookmarkStart w:id="5" w:name="page6"/>
    <w:bookmarkEnd w:id="5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III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DAS RESPONSABILIDADES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17. Compete ao Município de Getúlio Vargas, por meio da Secretaria Municipal de Saúde e Assistência Social: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destinar recursos financeiros para custeio dos benefícios eventuais de que trata o art. 22, da Lei Federal nº 8742, de 1993, mediante critérios estabelecidos pelos conselhos municipais de assistência Social;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 – efetuar o pagamento do auxílio-natalidade e o auxílio-funeral;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7" w:lineRule="auto"/>
        <w:tabs>
          <w:tab w:leader="none" w:pos="1919" w:val="left"/>
        </w:tabs>
        <w:numPr>
          <w:ilvl w:val="0"/>
          <w:numId w:val="1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executar os projetos de enfrentamento da pobreza, incluindo a parceria com organizações da sociedade civil;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atender às ações socioassistenciais de caráter de emergência;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– prestar os serviços socioassistenciais de que trata o art. 23, da Lei Federal nº 8.742, de 7 de Dezembro de 1993, e a Tipificação Nacional dos Serviços Socioassistenciais;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– implantar a vigilância socioassistencial no âmbito municipal, visando ao planejamento e à oferta qualificada de serviços, benefícios, programas e projetos socioassistenciais;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 – implantar sistema de informação, acompanhamento, monitoramento e avaliação para promover o aprimoramento, qualificação e integração contínuos dos serviços da rede socioassistencial, conforme Pacto de Aprimoramento do SUAS e Plano de Assistência Social;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VIII – regulamentar e coordenar a formulação e a implementação da Política Municipal de Assistência Social, em consonância com a Política Nacional de Assistência Social e com a Política Estadual de de assistência social e as deliberações de competência do Conselho Municipal de Assistência Assistência Social, observando as deliberações das conferências nacional, estadual e municipal Social;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IX – regulamentar os benefícios eventuais em consonância com as deliberações do Conselho Municipal de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 – cofinanciar o aprimoramento da gestão e dos serviços, programas , projetos e benefícios eventuais de assistência social, em âmbito local;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 – cofinanciar em conjunto com a esfera federal e estadual, a Política Nacional de Educação Permanente, com base nos princípios da Norma Operacional Básica de Recursos Humanos do SUAS - NOB-RH/SUAS, coordenando-a e executando-a em seu âmbito;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XII – realizar o monitoramento e a avaliação da política de assistência social em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seu âmbito;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XIII – realizar a gestão local do Beneficio de Prestação Continuada – BPC, garantindo aos seus beneficiários e famílias o acesso aos serviços, programas e projetos da rede socioassistencial;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XIV – realizar em conjunto com o Conselho de Assistência Social, as conferências de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XV – gerir de forma integrada, os serviços, benefícios e programas de transferência de renda de sua competência;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XVI – gerir o Fundo Municipal de Assistência Social;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XVII – gerir no âmbito municipal, o Cadastro Único para Programas Sociais do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561" w:gutter="0" w:footer="0" w:header="0"/>
        </w:sectPr>
      </w:pPr>
    </w:p>
    <w:bookmarkStart w:id="6" w:name="page7"/>
    <w:bookmarkEnd w:id="6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260" w:right="28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Governo Federal e o Programa Bolsa Família, nos termos do §1º do art. 8° da Lei nº 10.836, de 2004;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XVIII – organizar a oferta de serviços de forma territorializada, em áreas de maior vulnerabilidade e risco, de acordo com o diagnóstico socioterritorial;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XIX – organizar e monitorar a rede de serviços da proteção social básica e especial, articulando as ofertas;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4" w:lineRule="auto"/>
        <w:tabs>
          <w:tab w:leader="none" w:pos="1957" w:val="left"/>
        </w:tabs>
        <w:numPr>
          <w:ilvl w:val="0"/>
          <w:numId w:val="1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organizar e coordenar o SUAS em seu âmbito, observando as deliberações e pactuações de suas respectivas instâncias, normatizando e regulando a política de assistência social em seu âmbito em consonância com as normas gerais da União;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 – elaborar a proposta orçamentária da assistência social no Município assegurando recursos do tesouro municipal;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XXII – elaborar e submeter ao Conselho Municipal de Assistência Social, anualmente, a proposta orçamentária dos recursos do Fundo Municipal de Assistência Social - FMAS;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XXIII – elaborar e cumprir o plano de providências, no caso de pendências e irregularidades do Município junto ao SUAS, aprovado pelo CMAS e pactuado na CIB;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XXIV – elaborar e executar o Pacto de Aprimoramento do SUAS, implementando o em âmbito municipal;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XXV – elaborar e executar a política de recursos humanos, de acordo com a NOB/RH - SUAS;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XXVI – elaborar o Plano Municipal de Assistência Social, a partir das responsabilidades e de seu respectivo e estágio no aprimoramento da gestão do SUAS e na qualificação dos serviços, conforme patamares e diretrizes pactuadas nas instâncias de pactuação e negociação do SUAS;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XXVII – elaborar e expedir os atos normativos necessários à gestão do FMAS, de acordo com as diretrizes estabelecidas pelo conselho municipal de assistência social;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XXVIII – elaborar e aprimorar os equipamentos e serviços socioassistenciais, observando os indicadores de monitoramento e avaliação pactuados;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XXIX – alimentar e manter atualizado o Censo SUAS;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4" w:lineRule="auto"/>
        <w:tabs>
          <w:tab w:leader="none" w:pos="2132" w:val="left"/>
        </w:tabs>
        <w:numPr>
          <w:ilvl w:val="0"/>
          <w:numId w:val="1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alimentar e manter atualizado o Sistema de Cadastro Nacional de Entidade de Assistência Social – SCNEAS de que trata o inciso XI do art. 19 da Lei Federal nº 8.742, de 1993;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XXXI – implantar o conjunto de aplicativos do Sistema de Informação do Sistema Único de Assistência Social – Rede SUAS;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XXXII – garantir a infraestrutura necessária ao funcionamento do respectivo conselho municipal de assistência social, garantindo recursos materiais, humanos e financeiros, inclusive com despesas referentes a passagens, traslados e diárias de conselheiros representantes do governo e da sociedade civil, quando estiverem no exercício de suas atribuições;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XXXIII – garantir a elaboração da peça orçamentária esteja de acordo com o Plano Plurianual, o Plano de Assistência Social e dos compromissos assumidos no Pacto de Aprimoramento do SUAS;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XXXIV – garantir a integralidade da proteção socioassistencial à população,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721" w:gutter="0" w:footer="0" w:header="0"/>
        </w:sectPr>
      </w:pPr>
    </w:p>
    <w:bookmarkStart w:id="7" w:name="page8"/>
    <w:bookmarkEnd w:id="7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both"/>
        <w:ind w:left="260" w:right="28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primando pela qualificação dos serviços do SUAS, exercendo essa responsabilidade de forma compartilhada entre a União, Estados, Distrito Federal e Municípios;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XXXV – garantir a capacitação para gestores, trabalhadores, dirigentes de entidades e organizações, usuários e conselheiros de assistência social, além de desenvolver, participar e apoiar a realização de estudos, pesquisas e diagnósticos relacionados à política de assistência social, em especial para fundamentar a análise de situações de vulnerabilidade e risco dos territórios e o equacionamento da oferta de serviços em conformidade com a tipificação nacional;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XXXVI – garantir o comando único das ações do SUAS pelo órgão gestor da política de assistência social, conforme preconiza a LOAS;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XXXVII – definir os fluxos de referência e contrarreferência do atendimento nos serviços socioassistenciais, com respeito às diversidades em todas as suas formas;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XXXVIII – definir os indicadores necessários ao processo de acompanhamento, monitoramento e avaliação, observado a suas competências;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XXXIX – implementar os protocolos pactuados na CIT;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 – implementar a gestão do trabalho e a educação permanente;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XLI – promover a integração da política municipal de assistência social com outros sistemas públicos que fazem interface com o SUAS;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XLII – promover a articulação intersetorial do SUAS com as demais políticas públicas e Sistema de Garantia de Direitos e Sistema de Justiça;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XLIII – promover a participação da sociedade, especialmente dos usuários, na elaboração da política de assistência social;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XLIV – assumir as atribuições, no que lhe couber, no processo de municipalização dos serviços de proteção social básica;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XLV – participar dos mecanismos formais de cooperação intergovernamental que viabilizem técnica e financeiramente os serviços de referência regional, definindo as competências na gestão e no cofinanciamento, a serem pactuadas na CIB;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XLVI – prestar informações que subsidiem o acompanhamento estadual e federal da gestão municipal;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XLVII – zelar pela execução direta ou indireta dos recursos transferidos pela União e pelos estados ao Município, inclusive no que tange a prestação de contas;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XLVIII – assessorar as entidades e organizações de assistência social visando à adequação dos seus serviços, programas, projetos e benefícios socioassistenciais às normas do SUAS, viabilizando estratégias e mecanismos de organização para aferir o pertencimento à rede socioassistencial, em âmbito local, de serviços, programas, projetos e benefícios socioassistenciais ofertados pelas entidades e organizações de assistência social de acordo com as normativas federais;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XLIX – acompanhar a execução de parcerias firmadas entre os municípios e as entidades e organizações de assistência social e promover a avaliação das prestações de contas;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 – normatizar, em âmbito local, o financiamento integral dos serviços, programas, projetos e benefícios de assistência social ofertados pelas entidades e organizações vinculadas ao SUAS, conforme §3º do art. 6º B da Lei Federal nº 8.742, de 1993, e sua regulamentação em âmbito federal;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524" w:gutter="0" w:footer="0" w:header="0"/>
        </w:sectPr>
      </w:pPr>
    </w:p>
    <w:bookmarkStart w:id="8" w:name="page9"/>
    <w:bookmarkEnd w:id="8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LI– aferir os padrões de qualidade de atendimento, a partir dos indicadores de acompanhamento definidos pelo respectivo conselho municipal de assistência social para a qualificação dos serviços e benefícios em consonância com as normas gerais;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LII – encaminhar para apreciação do conselho municipal de assistência social os relatórios trimestrais e anuais de atividades e de execução físico financeira a título de prestação de contas;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LIII – compor as instâncias de pactuação e negociação do SUAS;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LIV – estimular a mobilização e organização dos usuários e trabalhadores do SUAS para a participação nas instâncias de controle social da política de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LV – instituir o planejamento contínuo e participativo no âmbito da política de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LVI – dar publicidade ao dispêndio dos recursos públicos destinados à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LVII- criar ouvidoria do SUAS, preferencialmente com profissionais do quadro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efetivo;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LVIII – submeter trimestralmente, de forma sintética, e anualmente, de forma analítica, os relatórios de execução orçamentária e financeira do Fundo Municipal de Assistência Social à apreciação do CMAS.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center"/>
        <w:ind w:right="-59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IV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 PLANO MUNCIPAL DE ASSISTÊNCIA SOCIAL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18 O Plano Municipal de Assistência Social é um instrumento de planejamento estratégico que contempla propostas para execução e o monitoramento da política de assistência social no âmbito do Município de Getúlio Vargas.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7" w:lineRule="auto"/>
        <w:tabs>
          <w:tab w:leader="none" w:pos="1858" w:val="left"/>
        </w:tabs>
        <w:numPr>
          <w:ilvl w:val="0"/>
          <w:numId w:val="19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1º A elaboração do Plano Municipal de Assistência Social dar-se-á a cada 4 (quatro) anos, coincidindo com a elaboração do Plano Plurianual e contemplará: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diagnóstico sócio territorial;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 – objetivos gerais e específicos;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III – diretrizes e prioridades deliberadas;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ações estratégicas para sua implementação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– metas estabelecidas;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– resultados e impactos esperados;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 – recursos materiais, humanos e financeiros disponíveis e necessários;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VIII – mecanismos e fontes de financiamento;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IX – indicadores de monitoramento e avaliação;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 – cronograma de execução.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7" w:lineRule="auto"/>
        <w:tabs>
          <w:tab w:leader="none" w:pos="1836" w:val="left"/>
        </w:tabs>
        <w:numPr>
          <w:ilvl w:val="0"/>
          <w:numId w:val="2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2º O Plano Municipal de Assistência Social além do estabelecido no parágrafo anterior deverá observar: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as deliberações da conferência de assistência social;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839" w:val="left"/>
        </w:tabs>
        <w:numPr>
          <w:ilvl w:val="0"/>
          <w:numId w:val="2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metas nacionais e estaduais pactuadas que expressam o compromisso para o aprimoramento do SUAS;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600" w:gutter="0" w:footer="0" w:header="0"/>
        </w:sectPr>
      </w:pPr>
    </w:p>
    <w:bookmarkStart w:id="9" w:name="page10"/>
    <w:bookmarkEnd w:id="9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III – ações articuladas e intersetoriais;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ações de apoio técnico e financeiro à gestão descentralizada do SUAS.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CAPÍTULO IV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Das Instâncias de Articulação, Pactuação e Deliberação do SUAS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 CONSELHO MUNICIPAL DE ASSISTÊNCIA SOCIAL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19. Fica instituído o Conselho Municipal de Assistência Social – CMAS do Município de Getúlio Vargas, órgão superior de deliberação colegiada, de caráter permanente e composição paritária entre governo e sociedade civil, vinculado à Secretaria Municipal de Saúde e Assistência Social cujos membros, nomeados pelo Prefeito, têm mandato de 2 (dois) anos, permitida única recondução por igual período.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7" w:lineRule="auto"/>
        <w:tabs>
          <w:tab w:leader="none" w:pos="1892" w:val="left"/>
        </w:tabs>
        <w:numPr>
          <w:ilvl w:val="0"/>
          <w:numId w:val="2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1º O CMAS é composto por 10 (dez) membros e respectivos suplentes indicados de acordo com os critérios seguintes: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- 5 (cinco) representantes governamentais;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3" w:lineRule="auto"/>
        <w:tabs>
          <w:tab w:leader="none" w:pos="1873" w:val="left"/>
        </w:tabs>
        <w:numPr>
          <w:ilvl w:val="0"/>
          <w:numId w:val="2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- 5 (cinco) representantes da sociedade civil, observado as Resoluções do Conselho Nacional de Assistência Social, dentre representantes dos usuários ou de organizações de usuários, das entidades e organizações de assistência social e dos trabalhadores do setor, escolhidos em foro próprio sob fiscalização do Ministério Público.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§2º Consideram-se para fins de representação no Conselho Municipal 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segmento: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de usuários: àqueles vinculados aos serviços, programas, projetos e benefícios da política de assistência social, organizados, sob diversas formas, em grupos que têm como objetivo a luta por direitos;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7" w:lineRule="auto"/>
        <w:tabs>
          <w:tab w:leader="none" w:pos="1863" w:val="left"/>
        </w:tabs>
        <w:numPr>
          <w:ilvl w:val="0"/>
          <w:numId w:val="2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de organizações de usuários: aquelas que tenham entre seus objetivos a defesa e garantia de direitos de indivíduos e grupos vinculados à política de assistência social;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2" w:lineRule="auto"/>
        <w:tabs>
          <w:tab w:leader="none" w:pos="1963" w:val="left"/>
        </w:tabs>
        <w:numPr>
          <w:ilvl w:val="0"/>
          <w:numId w:val="2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de trabalhadores: são legítimas todas as formas de organização de trabalhadores do setor, como associações de trabalhadores, sindicatos, federações, conselhosregionais de profissões regulamentadas, fóruns de trabalhadores, que defendem e representam os interesses dos trabalhadores da política de assistência social.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§3º Os trabalhadores investidos de cargo de direção ou chefia, seja no âmbito da gestão das unidades públicas estatais ou das entidades e organizações de assistência social não serão considerados representantes de trabalhadores no âmbito dos Conselhos.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§4º O CMAS é presidido por um de seus integrantes, eleito dentre seus membros, para mandato de 1 (um) ano, permitida única recondução por igual período.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§5° Deve-se observar em cada mandato a alternância entre representantes da sociedade civil e governo na presidência e vice-presidência do CMAS.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§6º O CMAS contará com uma Secretaria Executiva, a qual terá sua estrutura disciplinada em ato do Poder Executivo.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tabs>
          <w:tab w:leader="none" w:pos="2200" w:val="left"/>
          <w:tab w:leader="none" w:pos="2660" w:val="left"/>
          <w:tab w:leader="none" w:pos="3020" w:val="left"/>
          <w:tab w:leader="none" w:pos="3740" w:val="left"/>
          <w:tab w:leader="none" w:pos="4920" w:val="left"/>
          <w:tab w:leader="none" w:pos="6500" w:val="left"/>
          <w:tab w:leader="none" w:pos="7100" w:val="left"/>
          <w:tab w:leader="none" w:pos="7580" w:val="left"/>
          <w:tab w:leader="none" w:pos="8000" w:val="left"/>
          <w:tab w:leader="none" w:pos="85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</w:t>
        <w:tab/>
        <w:t>20.</w:t>
        <w:tab/>
        <w:t>O</w:t>
        <w:tab/>
        <w:t>CMAS</w:t>
        <w:tab/>
        <w:t>reunir-se-á</w:t>
        <w:tab/>
        <w:t>ordinariamente</w:t>
        <w:tab/>
        <w:t>uma</w:t>
        <w:tab/>
        <w:t>vez</w:t>
        <w:tab/>
        <w:t>ao</w:t>
        <w:tab/>
        <w:t>mês</w:t>
        <w:tab/>
        <w:t>e,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671" w:gutter="0" w:footer="0" w:header="0"/>
        </w:sectPr>
      </w:pPr>
    </w:p>
    <w:bookmarkStart w:id="10" w:name="page11"/>
    <w:bookmarkEnd w:id="10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both"/>
        <w:ind w:left="260" w:right="28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extraordinariamente, sempre que necessário cujas reuniões devem ser abertas ao público, com pauta e datas previamente divulgadas, e funcionará de acordo com o Regimento Interno.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Regimento Interno definirá, também, o quórum mínimo para o caráter deliberativo das reuniões do Plenário, para as questões de suplência e perda de mandato por faltas.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21. A participação dos conselheiros no CMAS é de interesse público e relevante valor social e não será remunerada.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22. O controle social do SUAS no Município efetiva-se por intermédio do Conselho Municipal de Assistência Social - CMAS e das Conferências Municipais de Assistência Social, além de outros fóruns de discussão da sociedade civil.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23. Compete ao Conselho Municipal de Assistência Social: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- elaborar, aprovar e publicar seu regimento interno;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260" w:right="260" w:firstLine="1424"/>
        <w:spacing w:after="0" w:line="247" w:lineRule="auto"/>
        <w:tabs>
          <w:tab w:leader="none" w:pos="1852" w:val="left"/>
        </w:tabs>
        <w:numPr>
          <w:ilvl w:val="0"/>
          <w:numId w:val="2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convocar as Conferências Municipais de Assistência Social e acompanhar a execução de suas deliberações;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260" w:right="260" w:firstLine="1424"/>
        <w:spacing w:after="0" w:line="247" w:lineRule="auto"/>
        <w:tabs>
          <w:tab w:leader="none" w:pos="1905" w:val="left"/>
        </w:tabs>
        <w:numPr>
          <w:ilvl w:val="0"/>
          <w:numId w:val="2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aprovar a Política Municipal de Assistência Social, em consonância com as diretrizes das conferências de assistência social;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- apreciar e aprovar a proposta orçamentária, em consonância com as diretrizes das conferências municipais e da Política Municipal de Assistência Social;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- aprovar o Plano Municipal de Assistência Social, apresentado pelo órgão gestor da assistência social;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- aprovar o plano de capacitação, elaborado pelo órgão gestor;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 - acompanhar o cumprimento das metas nacionais, estaduais e municipais do Pacto de Aprimoramento da Gestão do SUAS;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VIII - acompanhar, avaliar e fiscalizar a gestão do Programa Bolsa Família-PBF;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IX - normatizar as ações e regular a prestação de serviços de natureza pública e privada no campo da assistência social de âmbito local;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 - apreciar e aprovar informações da Secretaria Municipal de Saúde e Assistência Social inseridas nos sistemas nacionais e estaduais de informação referentes ao planejamento do uso dos recursos de cofinanciamento e a prestação de contas;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 - apreciar os dados e informações inseridas pela Secretaria Municipal de Saúde e Assistência Social, unidades públicas e privadas da assistência social, nos sistemas nacionais e estaduais de coleta de dados e informações sobre o sistema municipal de assistência social;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XII - alimentar os sistemas nacionais e estaduais de coleta de dados e informações sobre os Conselhos Municipais de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XIII - zelar pela efetivação do SUAS no Município;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XIV - zelar pela efetivação da participação da população na formulação da política e no controle da implementação;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XV - deliberar sobre as prioridades e metas de desenvolvimento do SUAS em seu âmbito de competência;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 w:right="280"/>
        <w:spacing w:after="0" w:line="3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XVI - estabelecer critérios e prazos para concessão dos benefícios eventuais; XVII - apreciar e aprovar a proposta orçamentária da assistência social a ser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573" w:gutter="0" w:footer="0" w:header="0"/>
        </w:sectPr>
      </w:pPr>
    </w:p>
    <w:bookmarkStart w:id="11" w:name="page12"/>
    <w:bookmarkEnd w:id="11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both"/>
        <w:ind w:left="260" w:right="280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encaminhada pela Secretaria Municipal de Saúde e Assistência Social em consonância com a Política Municipal de Assistência Social;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XVII - acompanhar, avaliar e fiscalizar a gestão dos recursos, bem como os ganhos sociais e o desempenho dos serviços, programas, projetos e benefícios socioassistenciais do SUAS;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XIX - fiscalizar a gestão e execução dos recursos do Índice de Gestão Descentralizada do Programa Bolsa Família-IGD-PBF, e do Índice de Gestão Descentralizada do Sistema Único de Assistência Social -IGD-SUAS;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7" w:lineRule="auto"/>
        <w:tabs>
          <w:tab w:leader="none" w:pos="1986" w:val="left"/>
        </w:tabs>
        <w:numPr>
          <w:ilvl w:val="0"/>
          <w:numId w:val="2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planejar e deliberar sobre a aplicação dos recursos IGDPBF e IGD-SUAS destinados a atividades de apoio técnico e operacional ao CMAS;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 - participar da elaboração do Plano Plurianual, da Lei de Diretrizes Orçamentárias e da Lei Orçamentária Anual no que se refere à assistência social, bem como do planejamento e da aplicação dos recursos destinados às ações de assistência social, tanto dos recursos próprios quanto dos oriundos do Estado e da União, alocados FMAS;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XXII - aprovar o aceite da expansão dos serviços, programas e projetos socioassistenciais, objetos de cofinanciamento;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XXIII - orientar e fiscalizar o FMAS;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XXIV - divulgar, no Diário Oficial Municipal, ou em outro meio de comunicação, todas as suas decisões na forma de Resoluções, bem como as deliberações acerca da execução orçamentária e financeira do FMAS e os respectivos pareceres emitidos;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XXV - receber, apurar e dar o devido prosseguimento a denúncias;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XXVI – estabelecer articulação permanente com os demais conselhos de políticas públicas setoriais e conselhos de direitos;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XXVII – realizar a inscrição das entidades e organizações de assistência social;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XXVIII – notificar fundamentadamente a entidade ou organização de assistência social no caso de indeferimento do requerimento de inscrição;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XXIX – fiscalizar as entidades e organizações de assistência social;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 w:right="2720" w:firstLine="4"/>
        <w:spacing w:after="0" w:line="311" w:lineRule="auto"/>
        <w:tabs>
          <w:tab w:leader="none" w:pos="2072" w:val="left"/>
        </w:tabs>
        <w:numPr>
          <w:ilvl w:val="0"/>
          <w:numId w:val="29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emitir resolução quanto às suas deliberações; XXXI – registrar em ata as reuniões;</w:t>
      </w:r>
    </w:p>
    <w:p>
      <w:pPr>
        <w:spacing w:after="0" w:line="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680"/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XXXII – instituir comissões e convidar especialistas sempre que se fizerem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necessários;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XXXIII – avaliar e elaborar parecer sobre a prestação de contas dos recursos repassados ao Município.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24 O CMAS deverá planejar suas ações de forma a garantir a consecução das suas atribuições e o exercício do controle social, primando pela efetividade e transparência das suas atividades.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planejamento das ações do conselho deve orientar a construção do orçamento da gestão da assistência social para o apoio financeiro e técnico às funções do Conselho.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1440" w:gutter="0" w:footer="0" w:header="0"/>
        </w:sectPr>
      </w:pPr>
    </w:p>
    <w:bookmarkStart w:id="12" w:name="page13"/>
    <w:bookmarkEnd w:id="12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 CONFERÊNCIA MUNICIPAL DE ASSISTÊNCIA SOCIAL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25 As Conferências Municipais de Assistência Social são instâncias periódicas de debate, de formulação e de avaliação da política pública de assistência social e definição de diretrizes para o aprimoramento do SUAS, com a participação de representantes do governo e da sociedade civil.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26 As conferências municipais devem observar as seguintes diretrizes.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divulgação ampla e prévia do documento convocatório, especificando objetivos, prazos, responsáveis, fonte de recursos e comissão organizadora;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7" w:lineRule="auto"/>
        <w:tabs>
          <w:tab w:leader="none" w:pos="1971" w:val="left"/>
        </w:tabs>
        <w:numPr>
          <w:ilvl w:val="0"/>
          <w:numId w:val="3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garantia da diversidade dos sujeitos participantes, inclusive da acessibilidade às pessoas com deficiência;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260" w:right="260" w:firstLine="1424"/>
        <w:spacing w:after="0" w:line="247" w:lineRule="auto"/>
        <w:tabs>
          <w:tab w:leader="none" w:pos="1949" w:val="left"/>
        </w:tabs>
        <w:numPr>
          <w:ilvl w:val="0"/>
          <w:numId w:val="3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estabelecimento de critérios e procedimentos para a designação dos delegados governamentais e para a escolha dos delegados da sociedade civil;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publicidade de seus resultados;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- determinação do modelo de acompanhamento de suas deliberações;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- articulação com a conferência estadual e nacional de assistência social.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27 A Conferência Municipal de Assistência Social será convocada ordinariamente a cada quatro anos pelo Conselho Municipal de Assistência Social e extraordinariamente, a cada 2 (dois) anos, conforme deliberação da maioria dos membros dos respectivos conselhos.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III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PARTICIPAÇÃO DOS USUÁRIOS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28 É condição fundamental para viabilizar o exercício do controle social e garantir os direitos socioassistenciais o estímulo à participação e ao protagonismo dos usuários nos conselhos e conferências de assistência social.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Os usuários são sujeitos de direitos e público da política de assistência social e os representantes de organizações de usuários são sujeitos coletivos expressos nas diversas formas de participação, nas quais esteja caracterizado o seu protagonismo direto enquanto usuário.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29 O estímulo à participação dos usuários pode se dar a partir de articulação com movimentos sociais e populares e ainda a organização de diversos espaços tais como: fórum de debate, comissão de bairro, coletivo de usuários junto aos serviços, programas, projetos e benefícios socioassistenciais.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São estratégias para garantir a presença dos usuários, dentre outras, o planejamento do conselho e do órgão gestor; ampla divulgação do processo nas unidades prestadoras de serviços; descentralização do controle social por meio de comissões regionais ou locais.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1440" w:gutter="0" w:footer="0" w:header="0"/>
        </w:sectPr>
      </w:pPr>
    </w:p>
    <w:bookmarkStart w:id="13" w:name="page14"/>
    <w:bookmarkEnd w:id="13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center"/>
        <w:ind w:right="-5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IV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4120" w:right="420" w:hanging="3129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 REPRESENTAÇÃO DO MUNICÍPIO NAS INSTÂNCIAS DE NEGOCIAÇÃO E PACTUAÇÃO DO SUAS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30. O Município é representado nas Comissões Intergestores Bipartite - CIB e Tripartite - CIT, instâncias de negociação e pactuação dos aspectos operacionais de gestão e organização do SUAS, respectivamente, em âmbito estadual e nacional, pelo Colegiado Estadual de Gestores Municipais de Assistência Social – COEGEMAS e pelo Colegiado Nacional de Gestores Municipais de Assistência Social – CONGEMAS.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3" w:lineRule="auto"/>
        <w:tabs>
          <w:tab w:leader="none" w:pos="1841" w:val="left"/>
        </w:tabs>
        <w:numPr>
          <w:ilvl w:val="0"/>
          <w:numId w:val="3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1º O CONGEMAS E COEGEMAS constituem entidades sem fins lucrativos que representam as secretarias municipais de assistência social, declarados de utilidade pública e de relevante função social, onerando o município quanto a sua associação a fim de garantir os direitos e deveres de associado.</w:t>
      </w:r>
    </w:p>
    <w:p>
      <w:pPr>
        <w:spacing w:after="0" w:line="68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894" w:val="left"/>
        </w:tabs>
        <w:numPr>
          <w:ilvl w:val="0"/>
          <w:numId w:val="3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2º O COEGEMAS poderá assumir outras denominações a depender das especificidades regionais.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CAPÍTULO V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800" w:right="580" w:hanging="659"/>
        <w:spacing w:after="0" w:line="27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>DOS BENEFÍCIOS EVENTUAIS, DOS SERVIÇOS, DOS PROGRAMAS DE ASSISTÊNCIA SOCIAL E DOS PROJETOS DE ENFRENTAMENTO DA POBREZA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DOS BENEFÍCIOS EVENTUAIS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31. Benefícios eventuais são provisões suplementares e provisórias prestadas aos indivíduos e às famílias em virtude de nascimento, morte, situações de vulnerabilidade temporária e calamidade pública, na forma prevista na Lei federal nº 8.742, de 1993.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Não se incluem na modalidade de benefícios eventuais da assistência social as provisões relativas a programas, projetos, serviços e benefícios vinculados ao campo da saúde, da educação, da integração nacional, da habitação, da segurança alimentar e das demais políticas públicas setoriais.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32. Os benefícios eventuais integram organicamente as garantias do SUAS, devendo sua prestação observar: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 –  não  subordinação  a  contribuições  prévias  e  vinculação  a  quaisquer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contrapartidas;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860" w:hanging="176"/>
        <w:spacing w:after="0"/>
        <w:tabs>
          <w:tab w:leader="none" w:pos="1860" w:val="left"/>
        </w:tabs>
        <w:numPr>
          <w:ilvl w:val="0"/>
          <w:numId w:val="3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desvinculação de comprovações complexas e vexatórias, que estigmatizam</w:t>
      </w:r>
    </w:p>
    <w:p>
      <w:pPr>
        <w:ind w:left="260"/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os beneficiários;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III – garantia de qualidade e prontidão na concessão dos benefícios;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garantia de igualdade de condições no acesso às informações e à fruição dos benefícios eventuais;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 w:right="2040"/>
        <w:spacing w:after="0" w:line="31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– ampla divulgação dos critérios para a sua concessão; VI – integração da oferta com os serviços socioassistenciais.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Art.33. Os benefícios eventuais podem ser prestados na forma de pecúnia,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671" w:gutter="0" w:footer="0" w:header="0"/>
        </w:sectPr>
      </w:pPr>
    </w:p>
    <w:bookmarkStart w:id="14" w:name="page15"/>
    <w:bookmarkEnd w:id="14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bens de consumo ou prestação de serviços.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34. O publico alvo para acesso aos benefícios eventuais deverá ser identificado pelo Município a partir de estudos da realidade social e diagnóstico elaborado com uso de informações disponibilizadas pela Vigilância Socioassistencial, com vistas a orientar o planejamento da oferta.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 PRESTAÇÃO DE BENEFÍCIOS EVENTUAIS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35. Os benefícios eventuais devem ser prestados em virtude de nascimento, morte, vulnerabilidade temporária e calamidade pública, observadas as contingências de riscos, perdas e danos a que estão sujeitos os indivíduos e famílias.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Os critérios e prazos para prestação dos benefícios eventuais devem ser estabelecidos por meio de Resolução do Conselho Municipal de Assistência Social, conforme prevê o art. 22, §1º, da Lei Federal nº 8.742, de 1993.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36. O Benefício prestado em virtude de nascimento deverá ser concedido: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à genitora que comprove residir no Município;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873" w:val="left"/>
        </w:tabs>
        <w:numPr>
          <w:ilvl w:val="0"/>
          <w:numId w:val="3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à família do nascituro, caso a mãe esteja impossibilitada de requerer o benefício ou tenha falecido;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903" w:val="left"/>
        </w:tabs>
        <w:numPr>
          <w:ilvl w:val="0"/>
          <w:numId w:val="3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à genitora ou família que esteja em trânsito no município e seja potencial usuária da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à genitora atendida ou acolhida em unidade de referência do SUAS.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benefício eventual por situação de nascimento poderá ser concedido nas formas de pecúnia ou bens de consumo, ou em ambas as formas, conforme a necessidade do requerente e disponibilidade da administração pública.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37. O benefício prestado em virtude de morte deverá ser concedido com o objetivo de reduzir vulnerabilidades provocadas por morte de membro da família e tem por objetivo atender as necessidades urgentes da família para enfrentar vulnerabilidades advindas da morte de um de seus provedores ou membros.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benefício eventual por morte poderá ser concedido conforme a necessidade do requerente e o que indicar o trabalho social com a família.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38. O benefício prestado em virtude de vulnerabilidade temporária será destinado à família ou ao indivíduo visando minimizar situações de riscos, perdas e danos, decorrentes de contingências sociais, e deve integrar-se à oferta dos serviços socioassistenciais, buscando o fortalecimento dos vínculos familiares e a inserção comunitária.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benefício será concedido na forma de pecúnia ou bens de consumo, em caráter temporário, sendo seu valor e duração definida de acordo com o grau de complexidade da situação de vulnerabilidade e risco pessoal das famílias e indivíduos, identificados no processo de atendimento do serviço.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39. A situação de vulnerabilidade temporária caracteriza-se pelo advento de riscos, perdas e danos à integridade pessoal e familiar, assim entendidos: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riscos: ameaça de sérios padecimentos;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 – perdas: privação de bens e de segurança material;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481" w:gutter="0" w:footer="0" w:header="0"/>
        </w:sectPr>
      </w:pPr>
    </w:p>
    <w:bookmarkStart w:id="15" w:name="page16"/>
    <w:bookmarkEnd w:id="15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III – danos: agravos sociais e ofensa.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Os riscos, perdas e danos podem decorrer de: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ausência de documentação;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909" w:val="left"/>
        </w:tabs>
        <w:numPr>
          <w:ilvl w:val="0"/>
          <w:numId w:val="3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necessidade de mobilidade intraurbana para garantia de acesso aos serviços e benefícios socioassistenciais;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III– necessidade de passagem para outra unidade da Federação, com vistas a garantir a convivência familiar e comunitária;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IV– ocorrência de violência física, psicológica ou exploração sexual no âmbito familiar ou ofensa à integridade física do indivíduo;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V– perda circunstancial ocasionada pela ruptura de vínculos familiares 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comunitários;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– processo de reintegração familiar e comunitária de pessoas idosas, com deficiência ou em situação de rua; crianças, adolescentes, mulheres em situação de violência e famílias que se encontram em cumprimento de medida protetiva;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VII– ausência ou limitação de autonomia, de capacidade, de condições ou de meios próprios da família para prover as necessidades alimentares de seus membros;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40. Os benefícios eventuais prestados em virtude de desastre ou calamidade pública constituem-se provisão suplementar e provisória de assistência social para garantir meios necessários à sobrevivência da família e do indivíduo, com o objetivo de assegurar a dignidade e a reconstrução da autonomia familiar e pessoal.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41. As situações de calamidade pública e desastre caracterizam-se por eventos anormais, decorrentes de baixas ou altas temperaturas, tempestades, enchentes, secas, inversão térmica, desabamentos, incêndios, epidemias, os quais causem sérios danos à comunidade afetada, inclusive à segurança ou à vida de seus integrantes, e outras situações imprevistas ou decorrentes de caso fortuito.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benefício será concedido na forma de pecúnia ou bens de consumo, em caráter provisório e suplementar, sendo seu valor fixado de acordo com o grau de complexidade do atendimento de vulnerabilidade e risco pessoal das famílias e indivíduos afetados.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42. Ato normativo editado pelo Poder Executivo Municipal disporá sobre os procedimentos e fluxos de oferta na prestação dos benefícios Eventuais.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III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DOS RECURSOS ORÇAMENTÁRIOS PARA OFERTA DE BENEFÍCIOS EVENTUAIS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43. As despesas decorrentes da execução dos benefícios eventuais serão providas por meio de dotações orçamentárias do Fundo Municipal de Assistência Social.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As despesas com Benefícios Eventuais devem ser previstas anualmente na Lei Orçamentária Anual do Município – LOA.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1440" w:gutter="0" w:footer="0" w:header="0"/>
        </w:sectPr>
      </w:pPr>
    </w:p>
    <w:bookmarkStart w:id="16" w:name="page17"/>
    <w:bookmarkEnd w:id="16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IV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DOS SERVIÇOS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44. Serviços socioassistenciais são atividades continuadas que visem à melhoria de vida da população e cujas ações, voltadas para as necessidades básicas, observem os objetivos, princípios e diretrizes estabelecidas na Lei nº Federal 8742, de 1993, e na Tipificação Nacional dos Serviços Socioassistenciais.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center"/>
        <w:ind w:right="-5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V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DOS PROGRAMAS DE ASSISTÊNCIA SOCIAL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45. Os programas de assistência social compreendem ações integradas e complementares com objetivos, tempo e área de abrangência definidos para qualificar, incentivar e melhorar os benefícios e os serviços assistenciais.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4" w:lineRule="auto"/>
        <w:tabs>
          <w:tab w:leader="none" w:pos="1880" w:val="left"/>
        </w:tabs>
        <w:numPr>
          <w:ilvl w:val="0"/>
          <w:numId w:val="3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1º Os programas serão definidos pelo Conselho Municipal de Assistência Social, obedecidos aos objetivos e princípios que regem Lei Federal nº 8742, de 1993, com prioridade para a inserção profissional e social.</w:t>
      </w:r>
    </w:p>
    <w:p>
      <w:pPr>
        <w:spacing w:after="0" w:line="66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260" w:right="280" w:firstLine="1424"/>
        <w:spacing w:after="0" w:line="244" w:lineRule="auto"/>
        <w:tabs>
          <w:tab w:leader="none" w:pos="1896" w:val="left"/>
        </w:tabs>
        <w:numPr>
          <w:ilvl w:val="0"/>
          <w:numId w:val="3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2º Os programas voltados para o idoso e a integração da pessoa com deficiência serão devidamente articulados com o benefício de prestação continuada estabelecido no art. 20 da Lei Federal nº 8742, de 1993.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VI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PROJETOS DE ENFRENTAMENTO A POBREZA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46. Os projetos de enfrentamento da pobreza compreendem a instituição de investimento econômico-social nos grupos populares, buscando subsidiar, financeira e tecnicamente, iniciativas que lhes garantam meios, capacidade produtiva e de gestão para melhoria das condições gerais de subsistência, elevação do padrão da qualidade de vida, a preservação do meio ambiente e sua organização social.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center"/>
        <w:ind w:right="-59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VII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center"/>
        <w:ind w:right="-5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 RELAÇÃO COM AS ENTIDADES E ORGANIZAÇÕES DE ASSISTÊNCIA SOCIAL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47. São entidades e organizações de assistência social aquelas sem fins lucrativos que, isolada ou cumulativamente, prestam atendimento e assessoramento aos beneficiários abrangidos pela Lei Federal nº 8.742, de 1993, bem como as que atuam na defesa e garantia de direitos.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48. As entidades de assistência social e os serviços, programas, projetos e benefícios socioassistenciais deverão ser inscritos no Conselho Municipal de Assistência Social para que obtenha a autorização de funcionamento no âmbito da Política Nacional de Assistência Social, observado os parâmetros nacionais de inscrição definidos pelo Conselho Nacional de Assistência Social.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49. Constituem critérios para a inscrição das entidades ou organizações de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Assistência Social, bem como dos serviços, programas, projetos e benefícios socioassistenciais: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- executar ações de caráter continuado, permanente e planejado;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24"/>
        <w:spacing w:after="0" w:line="249" w:lineRule="auto"/>
        <w:tabs>
          <w:tab w:leader="none" w:pos="2003" w:val="left"/>
        </w:tabs>
        <w:numPr>
          <w:ilvl w:val="0"/>
          <w:numId w:val="38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assegurar que os serviços, programas, projetos e benefícios socioassistenciais sejam ofertados na perspectiva da autonomia e garantia de direitos dos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462" w:gutter="0" w:footer="0" w:header="0"/>
        </w:sectPr>
      </w:pPr>
    </w:p>
    <w:bookmarkStart w:id="17" w:name="page18"/>
    <w:bookmarkEnd w:id="17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usuários;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907" w:val="left"/>
        </w:tabs>
        <w:numPr>
          <w:ilvl w:val="0"/>
          <w:numId w:val="39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garantir a gratuidade e a universalidade em todos os serviços, programas, projetos e benefícios socioassistenciais;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garantir a existência de processos participativos dos usuários na busca do cumprimento da efetividade na execução de seus serviços, programas, projetos e benefícios socioassistenciais.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50. As entidades ou organizações de Assistência Social no ato da inscrição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demonstrarão: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- ser pessoa jurídica de direito privado, devidamente constituída;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865" w:val="left"/>
        </w:tabs>
        <w:numPr>
          <w:ilvl w:val="0"/>
          <w:numId w:val="40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aplicar suas rendas, seus recursos e eventual resultado integralmente no território nacional e na manutenção e no desenvolvimento de seus objetivos institucionais;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III - elaborar plano de ação anual;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- ter expresso em seu relatório de atividades: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900" w:hanging="216"/>
        <w:spacing w:after="0"/>
        <w:tabs>
          <w:tab w:leader="none" w:pos="1900" w:val="left"/>
        </w:tabs>
        <w:numPr>
          <w:ilvl w:val="0"/>
          <w:numId w:val="4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finalidades estatutárias;</w:t>
      </w:r>
    </w:p>
    <w:p>
      <w:pPr>
        <w:spacing w:after="0" w:line="8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920" w:hanging="236"/>
        <w:spacing w:after="0"/>
        <w:tabs>
          <w:tab w:leader="none" w:pos="1920" w:val="left"/>
        </w:tabs>
        <w:numPr>
          <w:ilvl w:val="0"/>
          <w:numId w:val="4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objetivos;</w:t>
      </w:r>
    </w:p>
    <w:p>
      <w:pPr>
        <w:spacing w:after="0" w:line="7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900" w:hanging="216"/>
        <w:spacing w:after="0"/>
        <w:tabs>
          <w:tab w:leader="none" w:pos="1900" w:val="left"/>
        </w:tabs>
        <w:numPr>
          <w:ilvl w:val="0"/>
          <w:numId w:val="4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origem dos recursos;</w:t>
      </w:r>
    </w:p>
    <w:p>
      <w:pPr>
        <w:spacing w:after="0" w:line="8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920" w:hanging="236"/>
        <w:spacing w:after="0"/>
        <w:tabs>
          <w:tab w:leader="none" w:pos="1920" w:val="left"/>
        </w:tabs>
        <w:numPr>
          <w:ilvl w:val="0"/>
          <w:numId w:val="4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infraestrutura;</w:t>
      </w:r>
    </w:p>
    <w:p>
      <w:pPr>
        <w:spacing w:after="0" w:line="7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260" w:right="260" w:firstLine="1424"/>
        <w:spacing w:after="0" w:line="249" w:lineRule="auto"/>
        <w:tabs>
          <w:tab w:leader="none" w:pos="2091" w:val="left"/>
        </w:tabs>
        <w:numPr>
          <w:ilvl w:val="0"/>
          <w:numId w:val="4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identificação de cada serviço, programa, projeto e benefício socioassistenciais executado.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Os pedidos de inscrição observarão as seguintes etapas de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análise: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I- análise documental;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680" w:right="780" w:firstLine="4"/>
        <w:spacing w:after="0" w:line="311" w:lineRule="auto"/>
        <w:tabs>
          <w:tab w:leader="none" w:pos="1840" w:val="left"/>
        </w:tabs>
        <w:numPr>
          <w:ilvl w:val="0"/>
          <w:numId w:val="42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- visita técnica, quando necessária, para subsidiar a análise do processo; III – elaboração do parecer da Comissão;</w:t>
      </w:r>
    </w:p>
    <w:p>
      <w:pPr>
        <w:spacing w:after="0" w:line="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680" w:right="600"/>
        <w:spacing w:after="0" w:line="311" w:lineRule="auto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pauta, discussão e deliberação sobre os processos em reunião plenária; V – publicação da decisão plenária;</w:t>
      </w:r>
    </w:p>
    <w:p>
      <w:pPr>
        <w:spacing w:after="0" w:line="1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680"/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– emissão do comprovante;</w:t>
      </w:r>
    </w:p>
    <w:p>
      <w:pPr>
        <w:spacing w:after="0" w:line="7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680"/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 – notificação à entidade ou organização de Assistência Social por ofício.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-5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CAPÍTULO VI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DO FINANCIAMENTO DA POLÍTICA MUNICIPAL DE ASSISTÊNCIA SOCIAL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51. O financiamento da Política Municipal de Assistência Social é previsto e executado através dos instrumentos de planejamento orçamentário municipal, que se desdobram no Plano Plurianual, na Lei de Diretrizes Orçamentárias e na Lei Orçamentária Anual.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orçamento da assistência social deverá ser inserido na Lei Orçamentária Anual, devendo os recursos alocados no Fundo Municipal de Assistência Social serem voltados à operacionalização, prestação, aprimoramento e viabilização dos serviços, programas, projetos e benefícios socioassistenciais.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52. Caberá ao órgão gestor da assistência social responsável pela utilização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459" w:gutter="0" w:footer="0" w:header="0"/>
        </w:sectPr>
      </w:pPr>
    </w:p>
    <w:bookmarkStart w:id="18" w:name="page19"/>
    <w:bookmarkEnd w:id="18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both"/>
        <w:ind w:left="260" w:right="260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dos recursos do respectivo Fundo Municipal de Assistência Social o controle e o acompanhamento dos serviços, programas, projetos e benefícios socioassistenciais, por meio dos respectivos órgãos de controle, independentemente de ações do órgão repassador dos recursos.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Os entes transferidores poderão requisitar informações referentes à aplicação dos recursos oriundos do seu fundo de assistência social, para fins de análise e acompanhamento de sua boa e regular utilização.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Seção I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 FUNDO MUNICIPAL DE ASSISTÊNCIA SOCIAL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53. Fica criado o Fundo Municipal de Assistência Social – FMAS, fundo público de gestão orçamentária, financeira e contábil, com objetivo de proporcionar recursos para cofinanciar a gestão, serviços, programas, projetos e benefícios socioassistenciais.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54. Constituirão receitas do Fundo Municipal de Assistência Social – FMAS: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recursos provenientes da transferência dos fundos Nacional e Estadual de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894" w:val="left"/>
        </w:tabs>
        <w:numPr>
          <w:ilvl w:val="0"/>
          <w:numId w:val="4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dotações orçamentárias do Município e recursos adicionais que a Lei estabelecer no transcorrer de cada exercício;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2069" w:val="left"/>
        </w:tabs>
        <w:numPr>
          <w:ilvl w:val="0"/>
          <w:numId w:val="4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doações, auxílios, contribuições, subvenções de organizações internacionais e nacionais, Governamentais e não Governamentais;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receitas de aplicações financeiras de recursos do fundo, realizadas na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forma da lei;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– as parcelas do produto de arrecadação de outras receitas próprias oriundas de financiamentos das atividades econômicas, de prestação de serviços e de outras transferências que o Fundo Municipal de Assistência Social terá direito a receber por força da lei e de convênios no setor;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1680" w:right="800"/>
        <w:spacing w:after="0" w:line="31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– produtos de convênios firmados com outras entidades financiadoras; VII – doações em espécie, feitas diretamente ao Fundo;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VIII – outras receitas que venham a ser legalmente instituídas.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24"/>
        <w:spacing w:after="0" w:line="242" w:lineRule="auto"/>
        <w:tabs>
          <w:tab w:leader="none" w:pos="1848" w:val="left"/>
        </w:tabs>
        <w:numPr>
          <w:ilvl w:val="0"/>
          <w:numId w:val="4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1º A dotação orçamentária prevista para o órgão executor da Administração Pública Municipal, responsável pela Assistência Social, será automaticamente transferida para a conta do Fundo Municipal de Assistência Social, tão logo sejam realizadas as receitas correspondentes.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§2º Os recursos que compõem o Fundo, serão depositados em instituições financeiras oficiais, em conta especial sobre a denominação – Fundo Municipal de Assistência Social – FMAS.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§3º As contas recebedoras dos recursos do cofinanciamento federal das ações socioassistenciais serão abertas pelo Fundo Nacional de Assistência Social.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55. O FMAS será gerido pela Secretaria Municipal de Saúde e Assistência Social, sob orientação e fiscalização do Conselho Municipal de Assistência Social.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Parágrafo Único. O Orçamento do Fundo Municipal de Assistência Social – FMAS integrará o orçamento da Secretaria Municipal de Saúde e Assistência Social.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462" w:gutter="0" w:footer="0" w:header="0"/>
        </w:sectPr>
      </w:pPr>
    </w:p>
    <w:bookmarkStart w:id="19" w:name="page20"/>
    <w:bookmarkEnd w:id="19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56. Os recursos do Fundo Municipal de Assistência Social – FMAS, serão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aplicados em: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 – financiamento total ou parcial de programas, projetos e serviços de assistência social desenvolvidos pela Secretaria Municipal de saúde e Assistência Social ou por Órgão conveniado;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863" w:val="left"/>
        </w:tabs>
        <w:numPr>
          <w:ilvl w:val="0"/>
          <w:numId w:val="46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em parcerias entre poder público e entidade de assistência social para a execução de serviços, programas e projetos socioassistencial específicos;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 w:right="280" w:firstLine="1424"/>
        <w:spacing w:after="0" w:line="249" w:lineRule="auto"/>
        <w:tabs>
          <w:tab w:leader="none" w:pos="1931" w:val="left"/>
        </w:tabs>
        <w:numPr>
          <w:ilvl w:val="0"/>
          <w:numId w:val="47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– aquisição de material permanente e de consumo e de outros insumos necessários ao desenvolvimento das ações socioassistenciais;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IV – construção, reforma, ampliação, aquisição ou locação de imóveis para prestação de serviços de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 – desenvolvimento e aperfeiçoamento dos instrumentos de gestão, planejamento, administração e controle das ações de Assistência Social;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 – pagamento dos benefícios eventuais, conforme o disposto no inciso I do art. 15 da Lei Federal nº 8.742, de 1993;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VII – pagamento de profissionais que integrarem as equipes de referência, responsáveis pela organização e oferta daquelas ações, conforme percentual apresentado pelo Ministério do Desenvolvimento Social e Combate a Fome e aprovado pelo Conselho Nacional de Assistência Social-CNAS.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1416"/>
        <w:spacing w:after="0" w:line="24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57. O repasse de recursos para as entidades e organizações de Assistência Social, devidamente inscritas no CMAS, será efetivado por intermédio do FMAS, de acordo com critérios estabelecidos pelo Conselho Municipal de Assistência Social, observando o disposto nesta Lei.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58. Esta lei entra em vigor na data da sua publicação.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 w:right="280" w:firstLine="1416"/>
        <w:spacing w:after="0" w:line="24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59. Revogam-se as disposições em contrário especialmente as Leis Municipais nº 5.123, de 26 de fevereiro de 2016 e 5.146 de 06 de maio de 2016.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PREFEITURA MUNICIPAL DE GETÚLIO VARGAS, 20 de dezembro de 2019.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MAURICIO SOLIGO,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Prefeito Municipal.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ROSANE FÁTIMA CARBONERA CADORIN,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Secretária de Administração.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Esta Lei foi afixada no Mural da Prefeitura,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onde são divulgados os atos oficiais, por 15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dias a contar de 26/12/2019.</w:t>
      </w:r>
    </w:p>
    <w:p>
      <w:pPr>
        <w:sectPr>
          <w:pgSz w:w="11900" w:h="16840" w:orient="portrait"/>
          <w:cols w:equalWidth="0" w:num="1">
            <w:col w:w="9020"/>
          </w:cols>
          <w:pgMar w:left="1440" w:top="951" w:right="1440" w:bottom="978" w:gutter="0" w:footer="0" w:header="0"/>
        </w:sectPr>
      </w:pPr>
    </w:p>
    <w:bookmarkStart w:id="20" w:name="page21"/>
    <w:bookmarkEnd w:id="20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-154305</wp:posOffset>
            </wp:positionV>
            <wp:extent cx="547370" cy="21336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-106045</wp:posOffset>
            </wp:positionV>
            <wp:extent cx="764540" cy="53340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tbl>
      <w:tblPr>
        <w:tblLayout w:type="fixed"/>
        <w:tblInd w:w="3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60" w:type="dxa"/>
            <w:vAlign w:val="bottom"/>
          </w:tcPr>
          <w:p>
            <w:pPr>
              <w:ind w:left="1480"/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Site: </w:t>
            </w:r>
            <w:hyperlink r:id="rId10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www.pmgv.rs.gov.br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4060" w:type="dxa"/>
            <w:vAlign w:val="bottom"/>
          </w:tcPr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E-mail: </w:t>
            </w:r>
            <w:hyperlink r:id="rId11">
              <w:r>
                <w:rPr>
                  <w:rFonts w:ascii="Times New Roman" w:cs="Times New Roman" w:eastAsia="Times New Roman" w:hAnsi="Times New Roman"/>
                  <w:sz w:val="24"/>
                  <w:szCs w:val="24"/>
                  <w:color w:val="auto"/>
                </w:rPr>
                <w:t>administracao@pmgv.rs.gov.br</w:t>
              </w:r>
            </w:hyperlink>
          </w:p>
        </w:tc>
        <w:tc>
          <w:tcPr>
            <w:tcW w:w="1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(54)3341-1600</w:t>
            </w:r>
          </w:p>
        </w:tc>
      </w:tr>
    </w:tbl>
    <w:p>
      <w:pPr>
        <w:spacing w:after="0" w:line="25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Projeto de Lei nº 121/2019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4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Getúlio Vargas, 19 de dezembro de 2019.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Senhor Presidente,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jc w:val="both"/>
        <w:ind w:left="260" w:right="820" w:firstLine="1700"/>
        <w:spacing w:after="0" w:line="36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Enviamos pelo presente, projeto de lei que d</w:t>
      </w:r>
      <w:r>
        <w:rPr>
          <w:rFonts w:ascii="Calibri" w:cs="Calibri" w:eastAsia="Calibri" w:hAnsi="Calibri"/>
          <w:sz w:val="22"/>
          <w:szCs w:val="22"/>
          <w:color w:val="00000A"/>
        </w:rPr>
        <w:t>ispõe sobre a Política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A"/>
        </w:rPr>
        <w:t>Pública de Assistência Social do Município de Getúlio Vargas e dá outras providências.</w:t>
      </w:r>
    </w:p>
    <w:p>
      <w:pPr>
        <w:jc w:val="both"/>
        <w:ind w:left="260" w:right="820" w:firstLine="1700"/>
        <w:spacing w:after="0" w:line="36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Justifica-se o presente projeto de Lei, considerando a necessidade de atualização da Lei que permite a execução da Política de Assistência Social no nosso Município, bem como para melhor regulamentar a operacionalização dos benefícios eventuais e demais adequações à realidade do Município.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 w:right="840" w:firstLine="1700"/>
        <w:spacing w:after="0" w:line="36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Para tanto será necessário também a revogação das Leis nº 5.123 de 26 de fevereiro de 2016 e 5.146 de 06 de maio de 2016.</w:t>
      </w:r>
    </w:p>
    <w:p>
      <w:pPr>
        <w:jc w:val="both"/>
        <w:ind w:left="260" w:right="840" w:firstLine="1700"/>
        <w:spacing w:after="0" w:line="36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MAURICIO SOLIGO,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Prefeito Municipal.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Prezado Senhor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DINARTE AFONSO TAGLIARI FARIAS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Presidente da Câmara Municipal de Vereadores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Nesta</w:t>
      </w:r>
    </w:p>
    <w:sectPr>
      <w:pgSz w:w="11900" w:h="16840" w:orient="portrait"/>
      <w:cols w:equalWidth="0" w:num="1">
        <w:col w:w="9020"/>
      </w:cols>
      <w:pgMar w:left="1440" w:top="951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5A2A8D4"/>
    <w:multiLevelType w:val="hybridMultilevel"/>
    <w:lvl w:ilvl="0">
      <w:lvlJc w:val="left"/>
      <w:lvlText w:val="%1)"/>
      <w:numFmt w:val="lowerLetter"/>
      <w:start w:val="1"/>
    </w:lvl>
  </w:abstractNum>
  <w:abstractNum w:abstractNumId="1">
    <w:nsid w:val="8EDBDAB"/>
    <w:multiLevelType w:val="hybridMultilevel"/>
    <w:lvl w:ilvl="0">
      <w:lvlJc w:val="left"/>
      <w:lvlText w:val="%1"/>
      <w:numFmt w:val="upperLetter"/>
      <w:start w:val="35"/>
    </w:lvl>
  </w:abstractNum>
  <w:abstractNum w:abstractNumId="2">
    <w:nsid w:val="79838CB2"/>
    <w:multiLevelType w:val="hybridMultilevel"/>
    <w:lvl w:ilvl="0">
      <w:lvlJc w:val="left"/>
      <w:lvlText w:val="%1"/>
      <w:numFmt w:val="upperLetter"/>
      <w:start w:val="61"/>
    </w:lvl>
  </w:abstractNum>
  <w:abstractNum w:abstractNumId="3">
    <w:nsid w:val="4353D0CD"/>
    <w:multiLevelType w:val="hybridMultilevel"/>
    <w:lvl w:ilvl="0">
      <w:lvlJc w:val="left"/>
      <w:lvlText w:val="%1"/>
      <w:numFmt w:val="upperLetter"/>
      <w:start w:val="35"/>
    </w:lvl>
  </w:abstractNum>
  <w:abstractNum w:abstractNumId="4">
    <w:nsid w:val="B03E0C6"/>
    <w:multiLevelType w:val="hybridMultilevel"/>
    <w:lvl w:ilvl="0">
      <w:lvlJc w:val="left"/>
      <w:lvlText w:val="%1"/>
      <w:numFmt w:val="upperLetter"/>
      <w:start w:val="61"/>
    </w:lvl>
  </w:abstractNum>
  <w:abstractNum w:abstractNumId="5">
    <w:nsid w:val="189A769B"/>
    <w:multiLevelType w:val="hybridMultilevel"/>
    <w:lvl w:ilvl="0">
      <w:lvlJc w:val="left"/>
      <w:lvlText w:val="%1"/>
      <w:numFmt w:val="upperLetter"/>
      <w:start w:val="35"/>
    </w:lvl>
  </w:abstractNum>
  <w:abstractNum w:abstractNumId="6">
    <w:nsid w:val="54E49EB4"/>
    <w:multiLevelType w:val="hybridMultilevel"/>
    <w:lvl w:ilvl="0">
      <w:lvlJc w:val="left"/>
      <w:lvlText w:val="%1"/>
      <w:numFmt w:val="upperLetter"/>
      <w:start w:val="61"/>
    </w:lvl>
  </w:abstractNum>
  <w:abstractNum w:abstractNumId="7">
    <w:nsid w:val="71F32454"/>
    <w:multiLevelType w:val="hybridMultilevel"/>
    <w:lvl w:ilvl="0">
      <w:lvlJc w:val="left"/>
      <w:lvlText w:val="%1)"/>
      <w:numFmt w:val="lowerLetter"/>
      <w:start w:val="2"/>
    </w:lvl>
  </w:abstractNum>
  <w:abstractNum w:abstractNumId="8">
    <w:nsid w:val="2CA88611"/>
    <w:multiLevelType w:val="hybridMultilevel"/>
    <w:lvl w:ilvl="0">
      <w:lvlJc w:val="left"/>
      <w:lvlText w:val="%1"/>
      <w:numFmt w:val="upperLetter"/>
      <w:start w:val="35"/>
    </w:lvl>
  </w:abstractNum>
  <w:abstractNum w:abstractNumId="9">
    <w:nsid w:val="836C40E"/>
    <w:multiLevelType w:val="hybridMultilevel"/>
    <w:lvl w:ilvl="0">
      <w:lvlJc w:val="left"/>
      <w:lvlText w:val="§"/>
      <w:numFmt w:val="bullet"/>
      <w:start w:val="1"/>
    </w:lvl>
  </w:abstractNum>
  <w:abstractNum w:abstractNumId="10">
    <w:nsid w:val="2901D82"/>
    <w:multiLevelType w:val="hybridMultilevel"/>
    <w:lvl w:ilvl="0">
      <w:lvlJc w:val="left"/>
      <w:lvlText w:val="§"/>
      <w:numFmt w:val="bullet"/>
      <w:start w:val="1"/>
    </w:lvl>
  </w:abstractNum>
  <w:abstractNum w:abstractNumId="11">
    <w:nsid w:val="3A95F874"/>
    <w:multiLevelType w:val="hybridMultilevel"/>
    <w:lvl w:ilvl="0">
      <w:lvlJc w:val="left"/>
      <w:lvlText w:val="§"/>
      <w:numFmt w:val="bullet"/>
      <w:start w:val="1"/>
    </w:lvl>
  </w:abstractNum>
  <w:abstractNum w:abstractNumId="12">
    <w:nsid w:val="8138641"/>
    <w:multiLevelType w:val="hybridMultilevel"/>
    <w:lvl w:ilvl="0">
      <w:lvlJc w:val="left"/>
      <w:lvlText w:val="%1"/>
      <w:numFmt w:val="upperLetter"/>
      <w:start w:val="35"/>
    </w:lvl>
  </w:abstractNum>
  <w:abstractNum w:abstractNumId="13">
    <w:nsid w:val="1E7FF521"/>
    <w:multiLevelType w:val="hybridMultilevel"/>
    <w:lvl w:ilvl="0">
      <w:lvlJc w:val="left"/>
      <w:lvlText w:val="%1"/>
      <w:numFmt w:val="upperLetter"/>
      <w:start w:val="61"/>
    </w:lvl>
  </w:abstractNum>
  <w:abstractNum w:abstractNumId="14">
    <w:nsid w:val="7C3DBD3D"/>
    <w:multiLevelType w:val="hybridMultilevel"/>
    <w:lvl w:ilvl="0">
      <w:lvlJc w:val="left"/>
      <w:lvlText w:val="%1"/>
      <w:numFmt w:val="upperLetter"/>
      <w:start w:val="61"/>
    </w:lvl>
  </w:abstractNum>
  <w:abstractNum w:abstractNumId="15">
    <w:nsid w:val="737B8DDC"/>
    <w:multiLevelType w:val="hybridMultilevel"/>
    <w:lvl w:ilvl="0">
      <w:lvlJc w:val="left"/>
      <w:lvlText w:val="%1"/>
      <w:numFmt w:val="upperLetter"/>
      <w:start w:val="61"/>
    </w:lvl>
  </w:abstractNum>
  <w:abstractNum w:abstractNumId="16">
    <w:nsid w:val="6CEAF087"/>
    <w:multiLevelType w:val="hybridMultilevel"/>
    <w:lvl w:ilvl="0">
      <w:lvlJc w:val="left"/>
      <w:lvlText w:val="%1"/>
      <w:numFmt w:val="upperLetter"/>
      <w:start w:val="50"/>
    </w:lvl>
  </w:abstractNum>
  <w:abstractNum w:abstractNumId="17">
    <w:nsid w:val="22221A70"/>
    <w:multiLevelType w:val="hybridMultilevel"/>
    <w:lvl w:ilvl="0">
      <w:lvlJc w:val="left"/>
      <w:lvlText w:val="%1"/>
      <w:numFmt w:val="upperLetter"/>
      <w:start w:val="76"/>
    </w:lvl>
  </w:abstractNum>
  <w:abstractNum w:abstractNumId="18">
    <w:nsid w:val="4516DDE9"/>
    <w:multiLevelType w:val="hybridMultilevel"/>
    <w:lvl w:ilvl="0">
      <w:lvlJc w:val="left"/>
      <w:lvlText w:val="§"/>
      <w:numFmt w:val="bullet"/>
      <w:start w:val="1"/>
    </w:lvl>
  </w:abstractNum>
  <w:abstractNum w:abstractNumId="19">
    <w:nsid w:val="3006C83E"/>
    <w:multiLevelType w:val="hybridMultilevel"/>
    <w:lvl w:ilvl="0">
      <w:lvlJc w:val="left"/>
      <w:lvlText w:val="§"/>
      <w:numFmt w:val="bullet"/>
      <w:start w:val="1"/>
    </w:lvl>
  </w:abstractNum>
  <w:abstractNum w:abstractNumId="20">
    <w:nsid w:val="614FD4A1"/>
    <w:multiLevelType w:val="hybridMultilevel"/>
    <w:lvl w:ilvl="0">
      <w:lvlJc w:val="left"/>
      <w:lvlText w:val="%1"/>
      <w:numFmt w:val="upperLetter"/>
      <w:start w:val="35"/>
    </w:lvl>
  </w:abstractNum>
  <w:abstractNum w:abstractNumId="21">
    <w:nsid w:val="419AC241"/>
    <w:multiLevelType w:val="hybridMultilevel"/>
    <w:lvl w:ilvl="0">
      <w:lvlJc w:val="left"/>
      <w:lvlText w:val="§"/>
      <w:numFmt w:val="bullet"/>
      <w:start w:val="1"/>
    </w:lvl>
  </w:abstractNum>
  <w:abstractNum w:abstractNumId="22">
    <w:nsid w:val="5577F8E1"/>
    <w:multiLevelType w:val="hybridMultilevel"/>
    <w:lvl w:ilvl="0">
      <w:lvlJc w:val="left"/>
      <w:lvlText w:val="%1"/>
      <w:numFmt w:val="upperLetter"/>
      <w:start w:val="35"/>
    </w:lvl>
  </w:abstractNum>
  <w:abstractNum w:abstractNumId="23">
    <w:nsid w:val="440BADFC"/>
    <w:multiLevelType w:val="hybridMultilevel"/>
    <w:lvl w:ilvl="0">
      <w:lvlJc w:val="left"/>
      <w:lvlText w:val="%1"/>
      <w:numFmt w:val="upperLetter"/>
      <w:start w:val="35"/>
    </w:lvl>
  </w:abstractNum>
  <w:abstractNum w:abstractNumId="24">
    <w:nsid w:val="5072367"/>
    <w:multiLevelType w:val="hybridMultilevel"/>
    <w:lvl w:ilvl="0">
      <w:lvlJc w:val="left"/>
      <w:lvlText w:val="%1"/>
      <w:numFmt w:val="upperLetter"/>
      <w:start w:val="61"/>
    </w:lvl>
  </w:abstractNum>
  <w:abstractNum w:abstractNumId="25">
    <w:nsid w:val="3804823E"/>
    <w:multiLevelType w:val="hybridMultilevel"/>
    <w:lvl w:ilvl="0">
      <w:lvlJc w:val="left"/>
      <w:lvlText w:val="%1"/>
      <w:numFmt w:val="upperLetter"/>
      <w:start w:val="35"/>
    </w:lvl>
  </w:abstractNum>
  <w:abstractNum w:abstractNumId="26">
    <w:nsid w:val="77465F01"/>
    <w:multiLevelType w:val="hybridMultilevel"/>
    <w:lvl w:ilvl="0">
      <w:lvlJc w:val="left"/>
      <w:lvlText w:val="%1"/>
      <w:numFmt w:val="upperLetter"/>
      <w:start w:val="61"/>
    </w:lvl>
  </w:abstractNum>
  <w:abstractNum w:abstractNumId="27">
    <w:nsid w:val="7724C67E"/>
    <w:multiLevelType w:val="hybridMultilevel"/>
    <w:lvl w:ilvl="0">
      <w:lvlJc w:val="left"/>
      <w:lvlText w:val="%1"/>
      <w:numFmt w:val="upperLetter"/>
      <w:start w:val="50"/>
    </w:lvl>
  </w:abstractNum>
  <w:abstractNum w:abstractNumId="28">
    <w:nsid w:val="5C482A97"/>
    <w:multiLevelType w:val="hybridMultilevel"/>
    <w:lvl w:ilvl="0">
      <w:lvlJc w:val="left"/>
      <w:lvlText w:val="%1"/>
      <w:numFmt w:val="upperLetter"/>
      <w:start w:val="76"/>
    </w:lvl>
  </w:abstractNum>
  <w:abstractNum w:abstractNumId="29">
    <w:nsid w:val="2463B9EA"/>
    <w:multiLevelType w:val="hybridMultilevel"/>
    <w:lvl w:ilvl="0">
      <w:lvlJc w:val="left"/>
      <w:lvlText w:val="%1"/>
      <w:numFmt w:val="upperLetter"/>
      <w:start w:val="35"/>
    </w:lvl>
  </w:abstractNum>
  <w:abstractNum w:abstractNumId="30">
    <w:nsid w:val="5E884ADC"/>
    <w:multiLevelType w:val="hybridMultilevel"/>
    <w:lvl w:ilvl="0">
      <w:lvlJc w:val="left"/>
      <w:lvlText w:val="%1"/>
      <w:numFmt w:val="upperLetter"/>
      <w:start w:val="61"/>
    </w:lvl>
  </w:abstractNum>
  <w:abstractNum w:abstractNumId="31">
    <w:nsid w:val="51EAD36B"/>
    <w:multiLevelType w:val="hybridMultilevel"/>
    <w:lvl w:ilvl="0">
      <w:lvlJc w:val="left"/>
      <w:lvlText w:val="§"/>
      <w:numFmt w:val="bullet"/>
      <w:start w:val="1"/>
    </w:lvl>
  </w:abstractNum>
  <w:abstractNum w:abstractNumId="32">
    <w:nsid w:val="2D517796"/>
    <w:multiLevelType w:val="hybridMultilevel"/>
    <w:lvl w:ilvl="0">
      <w:lvlJc w:val="left"/>
      <w:lvlText w:val="%1"/>
      <w:numFmt w:val="upperLetter"/>
      <w:start w:val="35"/>
    </w:lvl>
  </w:abstractNum>
  <w:abstractNum w:abstractNumId="33">
    <w:nsid w:val="580BD78F"/>
    <w:multiLevelType w:val="hybridMultilevel"/>
    <w:lvl w:ilvl="0">
      <w:lvlJc w:val="left"/>
      <w:lvlText w:val="%1"/>
      <w:numFmt w:val="upperLetter"/>
      <w:start w:val="35"/>
    </w:lvl>
  </w:abstractNum>
  <w:abstractNum w:abstractNumId="34">
    <w:nsid w:val="153EA438"/>
    <w:multiLevelType w:val="hybridMultilevel"/>
    <w:lvl w:ilvl="0">
      <w:lvlJc w:val="left"/>
      <w:lvlText w:val="%1"/>
      <w:numFmt w:val="upperLetter"/>
      <w:start w:val="61"/>
    </w:lvl>
  </w:abstractNum>
  <w:abstractNum w:abstractNumId="35">
    <w:nsid w:val="3855585C"/>
    <w:multiLevelType w:val="hybridMultilevel"/>
    <w:lvl w:ilvl="0">
      <w:lvlJc w:val="left"/>
      <w:lvlText w:val="%1"/>
      <w:numFmt w:val="upperLetter"/>
      <w:start w:val="35"/>
    </w:lvl>
  </w:abstractNum>
  <w:abstractNum w:abstractNumId="36">
    <w:nsid w:val="70A64E2A"/>
    <w:multiLevelType w:val="hybridMultilevel"/>
    <w:lvl w:ilvl="0">
      <w:lvlJc w:val="left"/>
      <w:lvlText w:val="§"/>
      <w:numFmt w:val="bullet"/>
      <w:start w:val="1"/>
    </w:lvl>
  </w:abstractNum>
  <w:abstractNum w:abstractNumId="37">
    <w:nsid w:val="6A2342EC"/>
    <w:multiLevelType w:val="hybridMultilevel"/>
    <w:lvl w:ilvl="0">
      <w:lvlJc w:val="left"/>
      <w:lvlText w:val="%1"/>
      <w:numFmt w:val="upperLetter"/>
      <w:start w:val="35"/>
    </w:lvl>
  </w:abstractNum>
  <w:abstractNum w:abstractNumId="38">
    <w:nsid w:val="2A487CB0"/>
    <w:multiLevelType w:val="hybridMultilevel"/>
    <w:lvl w:ilvl="0">
      <w:lvlJc w:val="left"/>
      <w:lvlText w:val="%1"/>
      <w:numFmt w:val="upperLetter"/>
      <w:start w:val="61"/>
    </w:lvl>
  </w:abstractNum>
  <w:abstractNum w:abstractNumId="39">
    <w:nsid w:val="1D4ED43B"/>
    <w:multiLevelType w:val="hybridMultilevel"/>
    <w:lvl w:ilvl="0">
      <w:lvlJc w:val="left"/>
      <w:lvlText w:val="%1"/>
      <w:numFmt w:val="upperLetter"/>
      <w:start w:val="35"/>
    </w:lvl>
  </w:abstractNum>
  <w:abstractNum w:abstractNumId="40">
    <w:nsid w:val="725A06FB"/>
    <w:multiLevelType w:val="hybridMultilevel"/>
    <w:lvl w:ilvl="0">
      <w:lvlJc w:val="left"/>
      <w:lvlText w:val="%1)"/>
      <w:numFmt w:val="lowerLetter"/>
      <w:start w:val="1"/>
    </w:lvl>
  </w:abstractNum>
  <w:abstractNum w:abstractNumId="41">
    <w:nsid w:val="2CD89A32"/>
    <w:multiLevelType w:val="hybridMultilevel"/>
    <w:lvl w:ilvl="0">
      <w:lvlJc w:val="left"/>
      <w:lvlText w:val="%1"/>
      <w:numFmt w:val="upperLetter"/>
      <w:start w:val="35"/>
    </w:lvl>
  </w:abstractNum>
  <w:abstractNum w:abstractNumId="42">
    <w:nsid w:val="57E4CCAF"/>
    <w:multiLevelType w:val="hybridMultilevel"/>
    <w:lvl w:ilvl="0">
      <w:lvlJc w:val="left"/>
      <w:lvlText w:val="%1"/>
      <w:numFmt w:val="upperLetter"/>
      <w:start w:val="35"/>
    </w:lvl>
  </w:abstractNum>
  <w:abstractNum w:abstractNumId="43">
    <w:nsid w:val="7A6D8D3C"/>
    <w:multiLevelType w:val="hybridMultilevel"/>
    <w:lvl w:ilvl="0">
      <w:lvlJc w:val="left"/>
      <w:lvlText w:val="%1"/>
      <w:numFmt w:val="upperLetter"/>
      <w:start w:val="61"/>
    </w:lvl>
  </w:abstractNum>
  <w:abstractNum w:abstractNumId="44">
    <w:nsid w:val="4B588F54"/>
    <w:multiLevelType w:val="hybridMultilevel"/>
    <w:lvl w:ilvl="0">
      <w:lvlJc w:val="left"/>
      <w:lvlText w:val="§"/>
      <w:numFmt w:val="bullet"/>
      <w:start w:val="1"/>
    </w:lvl>
  </w:abstractNum>
  <w:abstractNum w:abstractNumId="45">
    <w:nsid w:val="542289EC"/>
    <w:multiLevelType w:val="hybridMultilevel"/>
    <w:lvl w:ilvl="0">
      <w:lvlJc w:val="left"/>
      <w:lvlText w:val="%1"/>
      <w:numFmt w:val="upperLetter"/>
      <w:start w:val="35"/>
    </w:lvl>
  </w:abstractNum>
  <w:abstractNum w:abstractNumId="46">
    <w:nsid w:val="6DE91B18"/>
    <w:multiLevelType w:val="hybridMultilevel"/>
    <w:lvl w:ilvl="0">
      <w:lvlJc w:val="left"/>
      <w:lvlText w:val="%1"/>
      <w:numFmt w:val="upperLetter"/>
      <w:start w:val="6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10" Type="http://schemas.openxmlformats.org/officeDocument/2006/relationships/hyperlink" Target="http://www.pmgv.rs.gov.br/" TargetMode="External"/><Relationship Id="rId11" Type="http://schemas.openxmlformats.org/officeDocument/2006/relationships/hyperlink" Target="mailto:administracao@pmgv.rs.gov.br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2020-02-07T16:35:10Z</dcterms:created>
  <dcterms:modified xsi:type="dcterms:W3CDTF">2020-02-07T16:35:10Z</dcterms:modified>
</cp:coreProperties>
</file>