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5A" w:rsidRDefault="00DF3B9C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5.258 DE 26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DE MAIO DE 2017</w:t>
      </w:r>
    </w:p>
    <w:p w:rsidR="00DE2C5A" w:rsidRDefault="00DE2C5A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DE2C5A" w:rsidRDefault="00DE2C5A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DE2C5A" w:rsidRDefault="00DF3B9C">
      <w:pPr>
        <w:pStyle w:val="Standarduser"/>
        <w:ind w:left="6600"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Alterar o art. 1º da Lei Municipal nº 4.762/14 que autoriza o Município de Getúlio Vargas, através do Poder Executivo, a instituir Contribuição de melhoria na forma que especifica.</w:t>
      </w:r>
    </w:p>
    <w:p w:rsidR="00DE2C5A" w:rsidRDefault="00DE2C5A">
      <w:pPr>
        <w:pStyle w:val="Standarduser"/>
        <w:ind w:right="1200"/>
        <w:jc w:val="both"/>
        <w:rPr>
          <w:rFonts w:ascii="Calibri" w:hAnsi="Calibri" w:cs="Arial"/>
          <w:color w:val="000000"/>
          <w:sz w:val="21"/>
          <w:szCs w:val="21"/>
        </w:rPr>
      </w:pPr>
    </w:p>
    <w:p w:rsidR="00DE2C5A" w:rsidRDefault="00DE2C5A">
      <w:pPr>
        <w:pStyle w:val="Standarduser"/>
        <w:tabs>
          <w:tab w:val="left" w:pos="6824"/>
        </w:tabs>
        <w:ind w:left="2287" w:right="1200" w:firstLine="226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E2C5A" w:rsidRDefault="00DF3B9C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 Estado do Rio Grande do Sul, faz saber que a Câmara Municipal de Vereadores aprovou e ele sanciona e promulga a seguinte Lei: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 w:cs="Arial-BoldItalicMT"/>
          <w:i/>
          <w:iCs/>
          <w:sz w:val="21"/>
          <w:szCs w:val="21"/>
          <w:lang w:eastAsia="pt-BR" w:bidi="ar-SA"/>
        </w:rPr>
        <w:t xml:space="preserve">Art. 1º - </w:t>
      </w:r>
      <w:r>
        <w:rPr>
          <w:rFonts w:ascii="Calibri" w:hAnsi="Calibri" w:cs="ArialMT"/>
          <w:sz w:val="21"/>
          <w:szCs w:val="21"/>
          <w:lang w:eastAsia="pt-BR" w:bidi="ar-SA"/>
        </w:rPr>
        <w:t>Fica alterado, o art. 1º, da Lei Municipal nº 4.762, de 28 de fevereiro de 2014, que autoriza o Município de Getúlio Va</w:t>
      </w:r>
      <w:r>
        <w:rPr>
          <w:rFonts w:ascii="Calibri" w:hAnsi="Calibri" w:cs="ArialMT"/>
          <w:sz w:val="21"/>
          <w:szCs w:val="21"/>
          <w:lang w:eastAsia="pt-BR" w:bidi="ar-SA"/>
        </w:rPr>
        <w:t>rgas, através do Poder Executivo, a instituir contribuição de melhoria na fo</w:t>
      </w:r>
      <w:r>
        <w:rPr>
          <w:rFonts w:ascii="Calibri" w:hAnsi="Calibri" w:cs="ArialMT"/>
          <w:sz w:val="21"/>
          <w:szCs w:val="21"/>
          <w:lang w:eastAsia="pt-BR" w:bidi="ar-SA"/>
        </w:rPr>
        <w:t>r</w:t>
      </w:r>
      <w:r>
        <w:rPr>
          <w:rFonts w:ascii="Calibri" w:hAnsi="Calibri" w:cs="ArialMT"/>
          <w:sz w:val="21"/>
          <w:szCs w:val="21"/>
          <w:lang w:eastAsia="pt-BR" w:bidi="ar-SA"/>
        </w:rPr>
        <w:t>ma que especifica, que passa a vigorar com a seguinte redação: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"</w:t>
      </w:r>
      <w:r>
        <w:rPr>
          <w:rFonts w:ascii="Calibri" w:hAnsi="Calibri" w:cs="Arial-BoldItalicMT"/>
          <w:i/>
          <w:iCs/>
          <w:sz w:val="21"/>
          <w:szCs w:val="21"/>
          <w:lang w:eastAsia="pt-BR" w:bidi="ar-SA"/>
        </w:rPr>
        <w:t xml:space="preserve">Art. 1º . 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Fica o Município de Getúlio Vargas, através do Poder Executivo Municipal, a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utor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i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 xml:space="preserve">zado a instituir 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contribuição de melhoria, constituída de pavimentação com revestimento poliédrico de pedras i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r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regulares, incidente nas obras de infraestrutura urbana a ser implantada nas seguintes ruas: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 w:cs="Arial-ItalicMT"/>
          <w:i/>
          <w:iCs/>
          <w:sz w:val="21"/>
          <w:szCs w:val="21"/>
          <w:lang w:eastAsia="pt-BR" w:bidi="ar-SA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- Rua Dr. Eduardo Barreto Viana, trecho compreendido entre as Ruas Lu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iz Bergmanini e Gu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a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íba, com área de 1.050,00m²;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 w:cs="Arial-ItalicMT"/>
          <w:i/>
          <w:iCs/>
          <w:sz w:val="21"/>
          <w:szCs w:val="21"/>
          <w:lang w:eastAsia="pt-BR" w:bidi="ar-SA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- Rua Reverendo Guilherme Doege, trecho compreendido entre a Rua Professor Francisco Stawinski e Avenida Borges de Medeiros, com área de 1.480,00m²;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textAlignment w:val="auto"/>
        <w:rPr>
          <w:rFonts w:ascii="Calibri" w:hAnsi="Calibri" w:cs="Arial-ItalicMT"/>
          <w:i/>
          <w:iCs/>
          <w:sz w:val="21"/>
          <w:szCs w:val="21"/>
          <w:lang w:eastAsia="pt-BR" w:bidi="ar-SA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 xml:space="preserve">- Rua Luiz Bergamini, trecho compreendido entre as Ruas 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Arcibaldo Somenzi e Dr. Eduardo Barreto Viana, com área de 1.840,00m²;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textAlignment w:val="auto"/>
        <w:rPr>
          <w:rFonts w:ascii="Calibri" w:hAnsi="Calibri" w:cs="Arial-ItalicMT"/>
          <w:i/>
          <w:iCs/>
          <w:sz w:val="21"/>
          <w:szCs w:val="21"/>
          <w:lang w:eastAsia="pt-BR" w:bidi="ar-SA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- Rua João Boss, trecho compreendido entre as Ruas Miguel Szalyga e Afonso Tochetto, com área de 2.230,00m².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textAlignment w:val="auto"/>
        <w:rPr>
          <w:rFonts w:ascii="Calibri" w:hAnsi="Calibri" w:cs="Arial-ItalicMT"/>
          <w:i/>
          <w:iCs/>
          <w:sz w:val="21"/>
          <w:szCs w:val="21"/>
          <w:lang w:eastAsia="pt-BR" w:bidi="ar-SA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- Rua João Boss (continuação), trecho compreendido entra as Ruas Afonso Toch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etto e Arc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i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baldo Somenzi, com área de 1.040,00 m².</w:t>
      </w:r>
    </w:p>
    <w:p w:rsidR="00DE2C5A" w:rsidRDefault="00DF3B9C">
      <w:pPr>
        <w:pStyle w:val="Standard"/>
        <w:widowControl/>
        <w:suppressAutoHyphens w:val="0"/>
        <w:autoSpaceDE w:val="0"/>
        <w:ind w:left="1191" w:right="1134" w:firstLine="1701"/>
        <w:textAlignment w:val="auto"/>
        <w:rPr>
          <w:rFonts w:ascii="Calibri" w:hAnsi="Calibri" w:cs="Arial-ItalicMT"/>
          <w:sz w:val="21"/>
          <w:szCs w:val="21"/>
          <w:lang w:eastAsia="pt-BR" w:bidi="ar-SA"/>
        </w:rPr>
      </w:pP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Parágrafo único - A fixação da zona de influência da obra pública em referência, os coeficie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n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tes de participação dos imóveis nele situados, bem como os demais elementos exigidos pela Lei Municipal nº 4.450</w:t>
      </w:r>
      <w:r>
        <w:rPr>
          <w:rFonts w:ascii="Calibri" w:hAnsi="Calibri" w:cs="Arial-ItalicMT"/>
          <w:i/>
          <w:iCs/>
          <w:sz w:val="21"/>
          <w:szCs w:val="21"/>
          <w:lang w:eastAsia="pt-BR" w:bidi="ar-SA"/>
        </w:rPr>
        <w:t>, de 09 de março de 2012, serão objeto de edital, publicado na forma usual, com a abertura e registro de procedimento administrativo-tributário próprio pelo setor competente da Municipalidade."</w:t>
      </w:r>
    </w:p>
    <w:p w:rsidR="00DE2C5A" w:rsidRDefault="00DF3B9C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Art. 2º </w:t>
      </w:r>
      <w:r>
        <w:rPr>
          <w:rFonts w:ascii="Calibri" w:hAnsi="Calibri" w:cs="Arial"/>
          <w:color w:val="000000"/>
          <w:sz w:val="21"/>
          <w:szCs w:val="21"/>
        </w:rPr>
        <w:t>Esta Lei entrará em vigor na data de sua publicação, f</w:t>
      </w:r>
      <w:r>
        <w:rPr>
          <w:rFonts w:ascii="Calibri" w:hAnsi="Calibri" w:cs="Arial"/>
          <w:color w:val="000000"/>
          <w:sz w:val="21"/>
          <w:szCs w:val="21"/>
        </w:rPr>
        <w:t>icando revogadas as disposições contrárias.</w:t>
      </w:r>
    </w:p>
    <w:p w:rsidR="00DE2C5A" w:rsidRDefault="00DE2C5A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/>
          <w:sz w:val="21"/>
          <w:szCs w:val="21"/>
        </w:rPr>
      </w:pPr>
    </w:p>
    <w:p w:rsidR="00DE2C5A" w:rsidRDefault="00DF3B9C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PREFEITURA MUNICIPAL DE GETÚLIO VARGAS, 26 DE MAIO DE 2017.</w:t>
      </w:r>
    </w:p>
    <w:p w:rsidR="00DE2C5A" w:rsidRDefault="00DE2C5A">
      <w:pPr>
        <w:pStyle w:val="Standard"/>
        <w:ind w:left="1134" w:right="1134" w:firstLine="1701"/>
        <w:jc w:val="center"/>
        <w:rPr>
          <w:rFonts w:ascii="Calibri" w:hAnsi="Calibri" w:cs="Arial"/>
          <w:color w:val="000000"/>
          <w:sz w:val="21"/>
          <w:szCs w:val="21"/>
        </w:rPr>
      </w:pPr>
    </w:p>
    <w:p w:rsidR="00DE2C5A" w:rsidRDefault="00DE2C5A">
      <w:pPr>
        <w:pStyle w:val="Standard"/>
        <w:ind w:left="1134" w:right="1134" w:firstLine="1701"/>
        <w:jc w:val="center"/>
        <w:rPr>
          <w:rFonts w:ascii="Calibri" w:hAnsi="Calibri"/>
          <w:color w:val="000000"/>
          <w:sz w:val="21"/>
          <w:szCs w:val="21"/>
        </w:rPr>
      </w:pPr>
    </w:p>
    <w:p w:rsidR="00DE2C5A" w:rsidRDefault="00DF3B9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DE2C5A" w:rsidRDefault="00DF3B9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DE2C5A" w:rsidRDefault="00DE2C5A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DE2C5A" w:rsidRDefault="00DF3B9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DE2C5A" w:rsidRDefault="00DE2C5A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DE2C5A" w:rsidRDefault="00DE2C5A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DE2C5A" w:rsidRDefault="00DF3B9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F. CARBONERA CADORIN,</w:t>
      </w:r>
    </w:p>
    <w:p w:rsidR="00DE2C5A" w:rsidRDefault="00DF3B9C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DE2C5A" w:rsidRDefault="00DE2C5A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2C5A" w:rsidRDefault="00DF3B9C">
      <w:pPr>
        <w:pStyle w:val="Standarduser"/>
        <w:tabs>
          <w:tab w:val="left" w:pos="11283"/>
        </w:tabs>
        <w:ind w:left="6746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DE2C5A" w:rsidRDefault="00DE2C5A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DE2C5A" w:rsidRDefault="00DE2C5A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DE2C5A" w:rsidRDefault="00DF3B9C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037/2017 – Exposição de Motivos</w:t>
      </w: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F3B9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22</w:t>
      </w:r>
      <w:r>
        <w:rPr>
          <w:rFonts w:ascii="Calibri" w:hAnsi="Calibri"/>
          <w:sz w:val="22"/>
          <w:szCs w:val="22"/>
        </w:rPr>
        <w:t xml:space="preserve"> de maio de 2017.</w:t>
      </w:r>
    </w:p>
    <w:p w:rsidR="00DE2C5A" w:rsidRDefault="00DE2C5A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DE2C5A" w:rsidRDefault="00DF3B9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F3B9C">
      <w:pPr>
        <w:pStyle w:val="Standarduser"/>
        <w:ind w:left="1134" w:right="1134"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Segue em anexo, Projeto de Lei que  autoriza o Município de Getúlio Vargas a alterar o local de pavimentação, que seria executado na Rua Guaíba (trecho compreendido entre o Rio Abaúna e a Avenida Severiano de </w:t>
      </w:r>
      <w:r>
        <w:rPr>
          <w:rFonts w:ascii="Calibri" w:hAnsi="Calibri" w:cs="Calibri"/>
          <w:color w:val="000000"/>
          <w:sz w:val="22"/>
          <w:szCs w:val="22"/>
        </w:rPr>
        <w:t>Almeida, com área de 1440,00 m², passando para a continuação da Rua João Bos (trecho entre as Ruas   Afonso Tochetto e a Rua Arcibaldo Somenzi, com área de 1040,00 m².</w:t>
      </w:r>
    </w:p>
    <w:p w:rsidR="00DE2C5A" w:rsidRDefault="00DF3B9C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</w:t>
      </w:r>
      <w:r>
        <w:rPr>
          <w:rFonts w:ascii="Calibri" w:hAnsi="Calibri"/>
          <w:color w:val="000000"/>
          <w:sz w:val="22"/>
          <w:szCs w:val="22"/>
        </w:rPr>
        <w:t>sideração.</w:t>
      </w:r>
    </w:p>
    <w:p w:rsidR="00DE2C5A" w:rsidRDefault="00DE2C5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DE2C5A" w:rsidRDefault="00DF3B9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DE2C5A" w:rsidRDefault="00DE2C5A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DE2C5A" w:rsidRDefault="00DF3B9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DE2C5A" w:rsidRDefault="00DF3B9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E2C5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DE2C5A" w:rsidRDefault="00DF3B9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DE2C5A" w:rsidRDefault="00DF3B9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DE2C5A" w:rsidRDefault="00DF3B9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DE2C5A" w:rsidRDefault="00DF3B9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DE2C5A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9C" w:rsidRDefault="00DF3B9C">
      <w:pPr>
        <w:rPr>
          <w:rFonts w:hint="eastAsia"/>
        </w:rPr>
      </w:pPr>
      <w:r>
        <w:separator/>
      </w:r>
    </w:p>
  </w:endnote>
  <w:endnote w:type="continuationSeparator" w:id="0">
    <w:p w:rsidR="00DF3B9C" w:rsidRDefault="00DF3B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Italic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47" w:rsidRDefault="00DF3B9C">
    <w:pPr>
      <w:pStyle w:val="Rodap"/>
      <w:rPr>
        <w:rFonts w:ascii="Times New Roman" w:eastAsia="Times New Roman" w:hAnsi="Times New Roman" w:cs="Times New Roman"/>
        <w:color w:val="000000"/>
        <w:sz w:val="22"/>
      </w:rPr>
    </w:pPr>
    <w:r>
      <w:rPr>
        <w:rFonts w:ascii="Times New Roman" w:eastAsia="Times New Roman" w:hAnsi="Times New Roman" w:cs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9C" w:rsidRDefault="00DF3B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3B9C" w:rsidRDefault="00DF3B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47" w:rsidRDefault="00DF3B9C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4F6D47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4F6D47" w:rsidRDefault="00DF3B9C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4F6D47" w:rsidRDefault="00DF3B9C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4F6D47" w:rsidRDefault="00DF3B9C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4F6D47" w:rsidRDefault="00DF3B9C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2C5A"/>
    <w:rsid w:val="0071061A"/>
    <w:rsid w:val="00DE2C5A"/>
    <w:rsid w:val="00D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Textodebalo">
    <w:name w:val="Balloon Text"/>
    <w:basedOn w:val="Normal"/>
    <w:link w:val="TextodebaloChar"/>
    <w:uiPriority w:val="99"/>
    <w:semiHidden/>
    <w:unhideWhenUsed/>
    <w:rsid w:val="0071061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61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Textodebalo">
    <w:name w:val="Balloon Text"/>
    <w:basedOn w:val="Normal"/>
    <w:link w:val="TextodebaloChar"/>
    <w:uiPriority w:val="99"/>
    <w:semiHidden/>
    <w:unhideWhenUsed/>
    <w:rsid w:val="0071061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61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16384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2017-06-05T09:53:00Z</cp:lastPrinted>
  <dcterms:created xsi:type="dcterms:W3CDTF">2017-06-22T19:44:00Z</dcterms:created>
  <dcterms:modified xsi:type="dcterms:W3CDTF">2017-06-22T19:44:00Z</dcterms:modified>
</cp:coreProperties>
</file>