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63" w:rsidRDefault="00B66B1E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1"/>
          <w:szCs w:val="21"/>
          <w:u w:val="single"/>
        </w:rPr>
        <w:t>LEI Nº 5.239 DE 31</w:t>
      </w:r>
      <w:r>
        <w:rPr>
          <w:rFonts w:ascii="Calibri" w:hAnsi="Calibri"/>
          <w:b/>
          <w:color w:val="000000"/>
          <w:sz w:val="21"/>
          <w:szCs w:val="21"/>
          <w:u w:val="single"/>
        </w:rPr>
        <w:t xml:space="preserve"> DE MARÇO DE 2017</w:t>
      </w:r>
    </w:p>
    <w:p w:rsidR="00334063" w:rsidRDefault="00334063">
      <w:pPr>
        <w:pStyle w:val="Standard"/>
        <w:ind w:left="1701" w:right="1134"/>
        <w:jc w:val="both"/>
        <w:rPr>
          <w:rFonts w:ascii="Calibri" w:hAnsi="Calibri" w:cs="Arial"/>
          <w:color w:val="000000"/>
          <w:sz w:val="21"/>
          <w:szCs w:val="21"/>
        </w:rPr>
      </w:pPr>
    </w:p>
    <w:p w:rsidR="00334063" w:rsidRDefault="00334063">
      <w:pPr>
        <w:pStyle w:val="Standard"/>
        <w:ind w:left="6746" w:right="1134"/>
        <w:jc w:val="both"/>
        <w:rPr>
          <w:rFonts w:ascii="Calibri" w:hAnsi="Calibri" w:cs="Arial"/>
          <w:color w:val="000000"/>
          <w:sz w:val="21"/>
          <w:szCs w:val="21"/>
        </w:rPr>
      </w:pPr>
    </w:p>
    <w:p w:rsidR="00334063" w:rsidRDefault="00B66B1E">
      <w:pPr>
        <w:pStyle w:val="Standard"/>
        <w:ind w:left="6746" w:right="1134"/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1"/>
          <w:szCs w:val="21"/>
        </w:rPr>
        <w:t>Reorganiza o Conselho Municipal de Saúde e dá outras providências.</w:t>
      </w:r>
    </w:p>
    <w:p w:rsidR="00334063" w:rsidRDefault="00334063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334063">
      <w:pPr>
        <w:pStyle w:val="Standard"/>
        <w:ind w:left="1701" w:right="1134"/>
        <w:jc w:val="both"/>
        <w:rPr>
          <w:rFonts w:ascii="Calibri" w:hAnsi="Calibri"/>
          <w:sz w:val="21"/>
          <w:szCs w:val="21"/>
        </w:rPr>
      </w:pP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MAURICIO SOLIGO, Prefeito Municipal de Getúlio Vargas, Estado do Rio Grande do Sul, faz saber que a Câmara Municipal de Vereadores aprovou e ele sanciona e promulga a</w:t>
      </w: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 xml:space="preserve"> seguinte Lei:</w:t>
      </w: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Art. 1º O Conselho Municipal de Saúde é um órgão colegiado, deliberativo e permanente do Sistema Único de Saúde – SUS, com atuação na formulação e proposição de estratégias e no controle da execução das Políticas de Saúde, inclusive, nos seu</w:t>
      </w:r>
      <w:r>
        <w:rPr>
          <w:rFonts w:ascii="Calibri" w:hAnsi="Calibri"/>
          <w:color w:val="000000"/>
          <w:sz w:val="21"/>
          <w:szCs w:val="21"/>
        </w:rPr>
        <w:t>s aspectos econômicos e financeiros</w:t>
      </w: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Parágrafo único. Compete ao Conselho Municipal de Saúde o planejamento e normalização, acompanhamento, avaliação e fiscalização da política e das ações e serviços do Sistema Municipal de Saúde de Getúlio Vargas.</w:t>
      </w:r>
    </w:p>
    <w:p w:rsidR="00334063" w:rsidRDefault="00334063">
      <w:pPr>
        <w:pStyle w:val="Standard"/>
        <w:ind w:left="1701" w:right="1134" w:firstLine="1644"/>
        <w:jc w:val="both"/>
        <w:rPr>
          <w:rFonts w:ascii="Calibri" w:hAnsi="Calibri"/>
          <w:sz w:val="21"/>
          <w:szCs w:val="21"/>
        </w:rPr>
      </w:pP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Art. 2º</w:t>
      </w:r>
      <w:r>
        <w:rPr>
          <w:rFonts w:ascii="Calibri" w:hAnsi="Calibri"/>
          <w:color w:val="000000"/>
          <w:sz w:val="21"/>
          <w:szCs w:val="21"/>
        </w:rPr>
        <w:t xml:space="preserve"> A atuação do Conselho Municipal de Saúde visa a melhoria das condições de saúde na população de Getúlio Vargas nos aspectos de promoção, prevenção, proteção e recuperação da saúde, para tanto compete ao Conselho Municipal de Saúde:</w:t>
      </w: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  <w:t>I – deliberar  estrat</w:t>
      </w:r>
      <w:r>
        <w:rPr>
          <w:rFonts w:ascii="Calibri" w:hAnsi="Calibri"/>
          <w:color w:val="000000"/>
          <w:sz w:val="21"/>
          <w:szCs w:val="21"/>
        </w:rPr>
        <w:t>égias e fazer cumprir a Política Municipal de Saúde, inclusive nos seus aspectos econômicos e financeiros;</w:t>
      </w: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II – deliberar, analisar e controlar, no nível municipal, o funcionamento do Sistema Único de Saúde – SUS;</w:t>
      </w: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III – avaliar e acompanhar o Plano Municip</w:t>
      </w:r>
      <w:r>
        <w:rPr>
          <w:rFonts w:ascii="Calibri" w:hAnsi="Calibri"/>
          <w:color w:val="000000"/>
          <w:sz w:val="21"/>
          <w:szCs w:val="21"/>
        </w:rPr>
        <w:t>al de Saúde;</w:t>
      </w: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IV – acompanhar e fiscalizar o Fundo Municipal de Saúde – FMS, no que se refere à aplicação dos recursos transferidos pelo Governo Federal  e Estadual, bem como do orçamento municipal consignado ao Sistema Único de Saúde – SUS;</w:t>
      </w: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V – promover a</w:t>
      </w:r>
      <w:r>
        <w:rPr>
          <w:rFonts w:ascii="Calibri" w:hAnsi="Calibri"/>
          <w:color w:val="000000"/>
          <w:sz w:val="21"/>
          <w:szCs w:val="21"/>
        </w:rPr>
        <w:t xml:space="preserve"> articulação com os setores da Secretaria Municipal de Saúde para garantir a atenção integral à saúde;</w:t>
      </w: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VI – aprovar diretrizes e critérios para incorporação ou exclusão de serviços privados ou de pessoas físicas do Sistema Único de Saúde, de acordo com as </w:t>
      </w:r>
      <w:r>
        <w:rPr>
          <w:rFonts w:ascii="Calibri" w:hAnsi="Calibri"/>
          <w:color w:val="000000"/>
          <w:sz w:val="21"/>
          <w:szCs w:val="21"/>
        </w:rPr>
        <w:t>necessidades de assistência à população e a disponibilidade orçamentária, a partir de parecer emitido pelos órgãos técnicos da Secretaria Municipal de Saúde, bem como controlar e avaliar sua atuação, podendo, a qualquer tempo, propor exclusões ou incorpora</w:t>
      </w:r>
      <w:r>
        <w:rPr>
          <w:rFonts w:ascii="Calibri" w:hAnsi="Calibri"/>
          <w:color w:val="000000"/>
          <w:sz w:val="21"/>
          <w:szCs w:val="21"/>
        </w:rPr>
        <w:t>ções em virtude do não atendimento às diretrizes e critérios fixados;</w:t>
      </w: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VII – apreciar a movimentação de recursos financeiros do Sistema Único de Saúde no âmbito municipal, bem como pronunciar-se conclusivamente sobre os relatórios de gestão do referido Sist</w:t>
      </w:r>
      <w:r>
        <w:rPr>
          <w:rFonts w:ascii="Calibri" w:hAnsi="Calibri"/>
          <w:color w:val="000000"/>
          <w:sz w:val="21"/>
          <w:szCs w:val="21"/>
        </w:rPr>
        <w:t>ema, apresentados pela Secretaria Municipal de Saúde;</w:t>
      </w: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VIII – verificar e analisar as informações de caráter técnico-administrativo, econômico financeiro, orçamentário e operacional, sob responsabilidade direta ou delegada da Secretaria Municipal de Saúde, </w:t>
      </w:r>
      <w:r>
        <w:rPr>
          <w:rFonts w:ascii="Calibri" w:hAnsi="Calibri"/>
          <w:color w:val="000000"/>
          <w:sz w:val="21"/>
          <w:szCs w:val="21"/>
        </w:rPr>
        <w:t>incluindo a gestão de pessoal, contratos de gestão, convênios;</w:t>
      </w: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IX – elaborar propostas, aprovar e examinar quaisquer outros assuntos que lhe forem submetidos, na sua área de competência;</w:t>
      </w:r>
    </w:p>
    <w:p w:rsidR="00334063" w:rsidRDefault="00334063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Art. 3º O Conselho Municipal de Saúde será constituído de forma pari</w:t>
      </w:r>
      <w:r>
        <w:rPr>
          <w:rFonts w:ascii="Calibri" w:hAnsi="Calibri"/>
          <w:color w:val="000000"/>
          <w:sz w:val="21"/>
          <w:szCs w:val="21"/>
        </w:rPr>
        <w:t>tária, dentre representantes de órgãos públicos, entidades vinculadas à prestação de serviços de saúde e entidades de sociedade civil organizada, desde que juridicamente constituídas.</w:t>
      </w: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Parágrafo único. Os órgãos ou entidades que compõe o Conselho Municipal </w:t>
      </w:r>
      <w:r>
        <w:rPr>
          <w:rFonts w:ascii="Calibri" w:hAnsi="Calibri"/>
          <w:color w:val="000000"/>
          <w:sz w:val="21"/>
          <w:szCs w:val="21"/>
        </w:rPr>
        <w:t>de Saúde indicarão dois representantes, sendo um titular e um suplente.</w:t>
      </w:r>
    </w:p>
    <w:p w:rsidR="00334063" w:rsidRDefault="00334063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Art. 4º O Conselho Municipal de Saúde terá um núcleo de coordenação composto de quatro (04) representantes titulares de órgãos e entidades membros do Conselho Municipal de Saúde.</w:t>
      </w: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lastRenderedPageBreak/>
        <w:t>§ 1º</w:t>
      </w:r>
      <w:r>
        <w:rPr>
          <w:rFonts w:ascii="Calibri" w:hAnsi="Calibri"/>
          <w:color w:val="000000"/>
          <w:sz w:val="21"/>
          <w:szCs w:val="21"/>
        </w:rPr>
        <w:t xml:space="preserve"> O núcleo de coordenação será eleito, mediante apresentação de chapas, pelos componentes do Conselho Municipal de Saúde, em assembléia Geral previamente e especificamente convocada para tal, através de voto direto e secreto, por maioria simples dos present</w:t>
      </w:r>
      <w:r>
        <w:rPr>
          <w:rFonts w:ascii="Calibri" w:hAnsi="Calibri"/>
          <w:color w:val="000000"/>
          <w:sz w:val="21"/>
          <w:szCs w:val="21"/>
        </w:rPr>
        <w:t>es, tendo seu mandato a duração de dois anos.</w:t>
      </w: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§ 2º Os componentes do núcleo de coordenação elegerão entre si um Presidente, um Vice-Presidente, um primeiro e um segundo secretário.</w:t>
      </w: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§ 3º  As chapas para o núcleo de coordenação deverão ser constituídas </w:t>
      </w:r>
      <w:r>
        <w:rPr>
          <w:rFonts w:ascii="Calibri" w:hAnsi="Calibri"/>
          <w:color w:val="000000"/>
          <w:sz w:val="21"/>
          <w:szCs w:val="21"/>
        </w:rPr>
        <w:t>obrigatoriamente por dois (02) membros representantes dos órgãos governamentais e prestadores de serviço e profissionais da saúde e dois (02) membros representantes dos usuários dos serviços.</w:t>
      </w: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§ 4º Os componentes do núcleo de coordenação e do Conselho Munic</w:t>
      </w:r>
      <w:r>
        <w:rPr>
          <w:rFonts w:ascii="Calibri" w:hAnsi="Calibri"/>
          <w:color w:val="000000"/>
          <w:sz w:val="21"/>
          <w:szCs w:val="21"/>
        </w:rPr>
        <w:t>ipal  de Saúde exercerão suas atividades gratuitamente, constituindo-se trabalhos em relevantes serviços prestados à comunidade.</w:t>
      </w:r>
    </w:p>
    <w:p w:rsidR="00334063" w:rsidRDefault="00334063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§ 5º  As despesas decorrentes da manutenção do Conselho Municipal de Saúde, bem como o ressarcimento das despesas dos conselhe</w:t>
      </w:r>
      <w:r>
        <w:rPr>
          <w:rFonts w:ascii="Calibri" w:hAnsi="Calibri"/>
          <w:color w:val="000000"/>
          <w:sz w:val="21"/>
          <w:szCs w:val="21"/>
        </w:rPr>
        <w:t>iros quando da participação em eventos relativos a função de conselheiro e objetivando os interesses da comunidade em geral correrão por conta de despesa orçamentária constante ou Lei Orçamentária Anual – Fundo Municipal de Saúde.</w:t>
      </w: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Art. 5º O Conselho Munici</w:t>
      </w:r>
      <w:r>
        <w:rPr>
          <w:rFonts w:ascii="Calibri" w:hAnsi="Calibri"/>
          <w:color w:val="000000"/>
          <w:sz w:val="21"/>
          <w:szCs w:val="21"/>
        </w:rPr>
        <w:t xml:space="preserve">pal de Saúde contará em sua composição com 48 (quarenta e oito) conselheiros sendo 24 (vinte e quatro) de titulares e 24 (vinte e quatro) de suplentes, sendo 12 </w:t>
      </w:r>
      <w:r>
        <w:rPr>
          <w:rFonts w:ascii="Calibri" w:hAnsi="Calibri"/>
          <w:color w:val="000000"/>
          <w:sz w:val="21"/>
          <w:szCs w:val="21"/>
        </w:rPr>
        <w:br/>
      </w:r>
      <w:r>
        <w:rPr>
          <w:rFonts w:ascii="Calibri" w:hAnsi="Calibri"/>
          <w:color w:val="000000"/>
          <w:sz w:val="21"/>
          <w:szCs w:val="21"/>
        </w:rPr>
        <w:t xml:space="preserve">(doze) indicados pelas próprias entidades representando os usuários, 03 (três) de prestadores </w:t>
      </w:r>
      <w:r>
        <w:rPr>
          <w:rFonts w:ascii="Calibri" w:hAnsi="Calibri"/>
          <w:color w:val="000000"/>
          <w:sz w:val="21"/>
          <w:szCs w:val="21"/>
        </w:rPr>
        <w:t>de serviços SUS, 06 (seis) de profissionais da saúde SUS e 03 (três) do poder público a seguir relacionadas e nomeadas por decreto ou portaria do prefeito municipal, listados a seguir:</w:t>
      </w: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I – do Poder Público –  1 (um) membro titular e 1 (um) membro suplente </w:t>
      </w:r>
      <w:r>
        <w:rPr>
          <w:rFonts w:ascii="Calibri" w:hAnsi="Calibri"/>
          <w:color w:val="000000"/>
          <w:sz w:val="21"/>
          <w:szCs w:val="21"/>
        </w:rPr>
        <w:t>do seguinte órgão:</w:t>
      </w: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a) 1(um) membro da Secretaria Municipal de Saúde e 1 (um) membro da Assistência Social;</w:t>
      </w: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b) 1 (um) membro da Secretaria de Meio Ambiente;</w:t>
      </w: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II – dos Prestadores de Serviços de Saúde – 1 (um) membro titular e 1 (um) suplente do seguinte órgã</w:t>
      </w:r>
      <w:r>
        <w:rPr>
          <w:rFonts w:ascii="Calibri" w:hAnsi="Calibri"/>
          <w:color w:val="000000"/>
          <w:sz w:val="21"/>
          <w:szCs w:val="21"/>
        </w:rPr>
        <w:t>o:</w:t>
      </w: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a) Hospital São Roque;</w:t>
      </w: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b) Centro de Especialidades Odontológicas – CEO;</w:t>
      </w: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c) Laboratoristas;</w:t>
      </w: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III – dos Trabalhadores na Saúde SUS – 1 (um) membro titular e 1 (um) suplente para:</w:t>
      </w: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a) 6 (seis) Profissionais de Saúde;</w:t>
      </w: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IV – dos Usuários dos Serviços de Saúde </w:t>
      </w:r>
      <w:r>
        <w:rPr>
          <w:rFonts w:ascii="Calibri" w:hAnsi="Calibri"/>
          <w:color w:val="000000"/>
          <w:sz w:val="21"/>
          <w:szCs w:val="21"/>
        </w:rPr>
        <w:t>SUS – 1 (um) membro titular e 1 (um) suplente para cada um dos seguintes setores:</w:t>
      </w: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a) Sindicato Trabalhadores Agricultura Familiar – SUTRAF;</w:t>
      </w: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b) Companhia Riograndense de Saneamento – CORSAN;</w:t>
      </w: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c) Associação Sulina de Créditos e Assistência Rural – ASCAR;</w:t>
      </w:r>
      <w:r>
        <w:rPr>
          <w:rFonts w:ascii="Calibri" w:hAnsi="Calibri"/>
          <w:color w:val="000000"/>
          <w:sz w:val="21"/>
          <w:szCs w:val="21"/>
        </w:rPr>
        <w:tab/>
      </w: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d)</w:t>
      </w:r>
      <w:r>
        <w:rPr>
          <w:rFonts w:ascii="Calibri" w:hAnsi="Calibri"/>
          <w:color w:val="000000"/>
          <w:sz w:val="21"/>
          <w:szCs w:val="21"/>
        </w:rPr>
        <w:t xml:space="preserve"> Entidades Assistências 1(um) membro de cada (APAE, CEDEDICA, Lar dos Idosos, Lar da Menina, Casa da Amizade, Conselho Tutelar);</w:t>
      </w: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e) Clube de Serviços (Lions e Rotary) – 1 (um) membro titular e 1 (um) membro suplente entre os dois;</w:t>
      </w: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f) Pastoral da Criança e </w:t>
      </w:r>
      <w:r>
        <w:rPr>
          <w:rFonts w:ascii="Calibri" w:hAnsi="Calibri"/>
          <w:color w:val="000000"/>
          <w:sz w:val="21"/>
          <w:szCs w:val="21"/>
        </w:rPr>
        <w:t>Cáritas – um membro titular e um suplente entre os dois;</w:t>
      </w:r>
    </w:p>
    <w:p w:rsidR="00334063" w:rsidRDefault="00334063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Art. 6º A renovação do Conselho Municipal de Saúde dar-se-á a cada 2 (dois)anos, no primeiro trimestre do ano, devendo o Presidente do Conselho informar através de ofício a composição dos membros pa</w:t>
      </w:r>
      <w:r>
        <w:rPr>
          <w:rFonts w:ascii="Calibri" w:hAnsi="Calibri"/>
          <w:color w:val="000000"/>
          <w:sz w:val="21"/>
          <w:szCs w:val="21"/>
        </w:rPr>
        <w:t>ra que esta possa validar a mesma.</w:t>
      </w:r>
    </w:p>
    <w:p w:rsidR="00334063" w:rsidRDefault="00334063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Art. 7º O CMS reunir-se-á, ordinariamente, uma vez por mês e, extraordinariamente, quando convocado pelo Presidente ou a requerimento da maioria dos Conselheiros titulares.</w:t>
      </w: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lastRenderedPageBreak/>
        <w:t>Art. 8º O CMS reunir-se-á validamente, com a pr</w:t>
      </w:r>
      <w:r>
        <w:rPr>
          <w:rFonts w:ascii="Calibri" w:hAnsi="Calibri"/>
          <w:color w:val="000000"/>
          <w:sz w:val="21"/>
          <w:szCs w:val="21"/>
        </w:rPr>
        <w:t>esença mínima de 50% (cinquenta por cento) de seus membros titulares ou substitutos legais e as deliberações serão tomadas por maioria simples de votos dos presentes.</w:t>
      </w:r>
    </w:p>
    <w:p w:rsidR="00334063" w:rsidRDefault="00334063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Art. 9º Perderá o mandato o membro que faltar a 03 (três) reuniões consecutivas ou a 06 </w:t>
      </w:r>
      <w:r>
        <w:rPr>
          <w:rFonts w:ascii="Calibri" w:hAnsi="Calibri"/>
          <w:color w:val="000000"/>
          <w:sz w:val="21"/>
          <w:szCs w:val="21"/>
        </w:rPr>
        <w:t>(seis) reuniões alternadas, no período de 01 (um) ano, sem justificativa.</w:t>
      </w:r>
    </w:p>
    <w:p w:rsidR="00334063" w:rsidRDefault="00334063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B66B1E">
      <w:pPr>
        <w:pStyle w:val="Standard"/>
        <w:ind w:left="1701" w:right="1134" w:firstLine="164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Art. 10 Esta lei entra em vigor na data de sua publicação, ficando revogadas as disposições contrárias, em especial a Lei Municipal 2.009/91.</w:t>
      </w:r>
    </w:p>
    <w:p w:rsidR="00334063" w:rsidRDefault="00334063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B66B1E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PREFEITURA MUNICIPAL DE GETÚLIO VARGAS</w:t>
      </w:r>
      <w:r>
        <w:rPr>
          <w:rFonts w:ascii="Calibri" w:hAnsi="Calibri"/>
          <w:color w:val="000000"/>
          <w:sz w:val="21"/>
          <w:szCs w:val="21"/>
        </w:rPr>
        <w:t>, 31 de março de 2017.</w:t>
      </w:r>
    </w:p>
    <w:p w:rsidR="00334063" w:rsidRDefault="00334063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334063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334063">
      <w:pPr>
        <w:pStyle w:val="Standard"/>
        <w:autoSpaceDE w:val="0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334063" w:rsidRDefault="00B66B1E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MAURICIO SOLIGO,</w:t>
      </w:r>
    </w:p>
    <w:p w:rsidR="00334063" w:rsidRDefault="00B66B1E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334063" w:rsidRDefault="00334063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334063" w:rsidRDefault="00334063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334063" w:rsidRDefault="00B66B1E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Registre-se e Publique-se.</w:t>
      </w:r>
    </w:p>
    <w:p w:rsidR="00334063" w:rsidRDefault="00334063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334063" w:rsidRDefault="00334063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334063" w:rsidRDefault="00334063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334063" w:rsidRDefault="00B66B1E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PAULO EDGAR DA SILVA,</w:t>
      </w:r>
    </w:p>
    <w:p w:rsidR="00334063" w:rsidRDefault="00B66B1E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Secretário de Administração.</w:t>
      </w:r>
    </w:p>
    <w:p w:rsidR="00334063" w:rsidRDefault="00334063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334063" w:rsidRDefault="00334063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334063" w:rsidRDefault="00334063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334063" w:rsidRDefault="00334063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334063" w:rsidRDefault="00334063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334063" w:rsidRDefault="00334063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334063" w:rsidRDefault="00334063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334063" w:rsidRDefault="00334063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334063" w:rsidRDefault="00334063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334063" w:rsidRDefault="00334063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334063" w:rsidRDefault="00334063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334063" w:rsidRDefault="00334063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334063" w:rsidRDefault="00334063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334063" w:rsidRDefault="00334063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334063" w:rsidRDefault="00334063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334063" w:rsidRDefault="00334063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334063" w:rsidRDefault="00334063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334063" w:rsidRDefault="00334063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334063" w:rsidRDefault="00334063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334063" w:rsidRDefault="00334063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334063" w:rsidRDefault="00334063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334063" w:rsidRDefault="00334063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334063" w:rsidRDefault="00334063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334063" w:rsidRDefault="00334063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334063" w:rsidRDefault="00B66B1E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Esta Lei foi afixada no Mural da Prefeitura, onde são divulgados os atos oficiais, de </w:t>
      </w:r>
      <w:r>
        <w:rPr>
          <w:rFonts w:ascii="Calibri" w:hAnsi="Calibri"/>
          <w:color w:val="000000"/>
          <w:sz w:val="18"/>
          <w:szCs w:val="18"/>
        </w:rPr>
        <w:t>___/___/_____ a ___/___/_____.</w:t>
      </w:r>
    </w:p>
    <w:p w:rsidR="00334063" w:rsidRDefault="00334063">
      <w:pPr>
        <w:pStyle w:val="Standard"/>
        <w:ind w:left="1701" w:right="1134"/>
        <w:jc w:val="both"/>
        <w:rPr>
          <w:rFonts w:ascii="Calibri" w:hAnsi="Calibri"/>
          <w:sz w:val="21"/>
          <w:szCs w:val="21"/>
        </w:rPr>
      </w:pPr>
    </w:p>
    <w:p w:rsidR="00334063" w:rsidRDefault="00334063">
      <w:pPr>
        <w:pStyle w:val="Standard"/>
        <w:ind w:left="1701" w:right="1134"/>
        <w:jc w:val="both"/>
        <w:rPr>
          <w:rFonts w:ascii="Calibri" w:hAnsi="Calibri"/>
          <w:sz w:val="21"/>
          <w:szCs w:val="21"/>
        </w:rPr>
      </w:pPr>
    </w:p>
    <w:p w:rsidR="00334063" w:rsidRDefault="00334063">
      <w:pPr>
        <w:pStyle w:val="Standard"/>
        <w:ind w:left="1701" w:right="1134"/>
        <w:jc w:val="both"/>
        <w:rPr>
          <w:rFonts w:ascii="Calibri" w:hAnsi="Calibri"/>
          <w:sz w:val="21"/>
          <w:szCs w:val="21"/>
        </w:rPr>
      </w:pPr>
    </w:p>
    <w:p w:rsidR="00334063" w:rsidRDefault="00B66B1E">
      <w:pPr>
        <w:pStyle w:val="Standard"/>
        <w:ind w:left="1701" w:right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>Projeto de Lei nº 021/2017 – Exposição de Motivos</w:t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</w:p>
    <w:p w:rsidR="00334063" w:rsidRDefault="00334063">
      <w:pPr>
        <w:pStyle w:val="Standard"/>
        <w:ind w:left="1701" w:right="1134"/>
        <w:jc w:val="both"/>
        <w:rPr>
          <w:rFonts w:ascii="Calibri" w:hAnsi="Calibri"/>
          <w:b/>
          <w:color w:val="000000"/>
          <w:sz w:val="21"/>
          <w:szCs w:val="21"/>
        </w:rPr>
      </w:pPr>
    </w:p>
    <w:p w:rsidR="00334063" w:rsidRDefault="00334063">
      <w:pPr>
        <w:pStyle w:val="Standard"/>
        <w:ind w:left="1701" w:right="1134"/>
        <w:jc w:val="both"/>
        <w:rPr>
          <w:rFonts w:ascii="Calibri" w:hAnsi="Calibri"/>
          <w:b/>
          <w:color w:val="000000"/>
          <w:sz w:val="21"/>
          <w:szCs w:val="21"/>
        </w:rPr>
      </w:pPr>
    </w:p>
    <w:p w:rsidR="00334063" w:rsidRDefault="00B66B1E">
      <w:pPr>
        <w:pStyle w:val="Standard"/>
        <w:ind w:left="1701" w:right="1134"/>
        <w:jc w:val="center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Getúlio Vargas, 28 de março de 2017.</w:t>
      </w:r>
    </w:p>
    <w:p w:rsidR="00334063" w:rsidRDefault="00334063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334063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B66B1E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Senhor Presidente,</w:t>
      </w:r>
    </w:p>
    <w:p w:rsidR="00334063" w:rsidRDefault="0033406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B66B1E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Enviamos pelo presente, projeto de lei que reorganiza o Conselho Municipal de Saúde, considerando as dispos</w:t>
      </w:r>
      <w:r>
        <w:rPr>
          <w:rFonts w:ascii="Calibri" w:hAnsi="Calibri"/>
          <w:color w:val="000000"/>
          <w:sz w:val="21"/>
          <w:szCs w:val="21"/>
        </w:rPr>
        <w:t>ições da Lei nº 8.142/90, de que o</w:t>
      </w:r>
      <w:r>
        <w:rPr>
          <w:rFonts w:ascii="Calibri" w:hAnsi="Calibri"/>
          <w:color w:val="000000"/>
          <w:sz w:val="21"/>
          <w:szCs w:val="21"/>
        </w:rPr>
        <w:t xml:space="preserve"> Sistema Único de Saúde (SUS) contará, em cada esfera de governo, sem prejuízo das funções do Poder Legislativo, com as seguintes instâncias colegiadas:  Conferência de Saúde e Conselho de Saúde.</w:t>
      </w:r>
    </w:p>
    <w:p w:rsidR="00334063" w:rsidRDefault="00B66B1E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O Conselho de Saúde, em c</w:t>
      </w:r>
      <w:r>
        <w:rPr>
          <w:rFonts w:ascii="Calibri" w:hAnsi="Calibri"/>
          <w:color w:val="000000"/>
          <w:sz w:val="21"/>
          <w:szCs w:val="21"/>
        </w:rPr>
        <w:t>aráter permanente e deliberativo, órgão colegiado composto por representantes do governo, prestadores de serviço, profissionais de saúde e usuários, atua na formulação de estratégias e no controle da execução da política de saúde na instância correspondent</w:t>
      </w:r>
      <w:r>
        <w:rPr>
          <w:rFonts w:ascii="Calibri" w:hAnsi="Calibri"/>
          <w:color w:val="000000"/>
          <w:sz w:val="21"/>
          <w:szCs w:val="21"/>
        </w:rPr>
        <w:t>e, inclusive nos aspectos econômicos e financeiros, cujas decisões serão homologadas pelo chefe do poder legalmente constituído em cada esfera do governo.</w:t>
      </w:r>
    </w:p>
    <w:p w:rsidR="00334063" w:rsidRDefault="00B66B1E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Contando com a aprovação dos Nobres Vereadores, desde já manifestamos nosso apreço e consideração.</w:t>
      </w:r>
    </w:p>
    <w:p w:rsidR="00334063" w:rsidRDefault="0033406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B66B1E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Atenciosamente,</w:t>
      </w:r>
    </w:p>
    <w:p w:rsidR="00334063" w:rsidRDefault="0033406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33406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33406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B66B1E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MAURICIO SOLIGO,</w:t>
      </w:r>
    </w:p>
    <w:p w:rsidR="00334063" w:rsidRDefault="00B66B1E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334063" w:rsidRDefault="0033406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334063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334063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334063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334063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334063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334063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334063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334063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334063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334063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334063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334063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334063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334063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334063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334063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334063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334063" w:rsidRDefault="00B66B1E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Exmo.  Sr.</w:t>
      </w:r>
    </w:p>
    <w:p w:rsidR="00334063" w:rsidRDefault="00B66B1E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VILMAR ANTÔNIO SOCCOL</w:t>
      </w:r>
    </w:p>
    <w:p w:rsidR="00334063" w:rsidRDefault="00B66B1E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Presidente da Câmara Municipal de Vereadores</w:t>
      </w:r>
    </w:p>
    <w:p w:rsidR="00334063" w:rsidRDefault="00B66B1E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Nesta</w:t>
      </w:r>
    </w:p>
    <w:sectPr w:rsidR="00334063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B1E" w:rsidRDefault="00B66B1E">
      <w:pPr>
        <w:rPr>
          <w:rFonts w:hint="eastAsia"/>
        </w:rPr>
      </w:pPr>
      <w:r>
        <w:separator/>
      </w:r>
    </w:p>
  </w:endnote>
  <w:endnote w:type="continuationSeparator" w:id="0">
    <w:p w:rsidR="00B66B1E" w:rsidRDefault="00B66B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36" w:rsidRDefault="00B66B1E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B1E" w:rsidRDefault="00B66B1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66B1E" w:rsidRDefault="00B66B1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36" w:rsidRDefault="00B66B1E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587E36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587E36" w:rsidRDefault="00B66B1E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587E36" w:rsidRDefault="00B66B1E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587E36" w:rsidRDefault="00B66B1E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587E36" w:rsidRDefault="00B66B1E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27691"/>
    <w:multiLevelType w:val="multilevel"/>
    <w:tmpl w:val="CF5EF690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36E334D"/>
    <w:multiLevelType w:val="multilevel"/>
    <w:tmpl w:val="BFE0757A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34063"/>
    <w:rsid w:val="00334063"/>
    <w:rsid w:val="006563B9"/>
    <w:rsid w:val="00B6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character" w:customStyle="1" w:styleId="NumberingSymbols">
    <w:name w:val="Numbering Symbols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63B9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3B9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character" w:customStyle="1" w:styleId="NumberingSymbols">
    <w:name w:val="Numbering Symbols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63B9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3B9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4</Pages>
  <Words>1345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2017-04-03T14:58:00Z</cp:lastPrinted>
  <dcterms:created xsi:type="dcterms:W3CDTF">2017-05-16T19:08:00Z</dcterms:created>
  <dcterms:modified xsi:type="dcterms:W3CDTF">2017-05-16T19:09:00Z</dcterms:modified>
</cp:coreProperties>
</file>